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E05" w:rsidRDefault="00E82E05" w:rsidP="00E82E05">
      <w:pPr>
        <w:pBdr>
          <w:top w:val="nil"/>
          <w:left w:val="nil"/>
          <w:bottom w:val="nil"/>
          <w:right w:val="nil"/>
          <w:between w:val="nil"/>
        </w:pBdr>
        <w:rPr>
          <w:color w:val="000000"/>
          <w:sz w:val="20"/>
          <w:szCs w:val="20"/>
        </w:rPr>
      </w:pPr>
    </w:p>
    <w:p w:rsidR="00E82E05" w:rsidRDefault="00E82E05" w:rsidP="00E82E05">
      <w:pPr>
        <w:pBdr>
          <w:top w:val="nil"/>
          <w:left w:val="nil"/>
          <w:bottom w:val="nil"/>
          <w:right w:val="nil"/>
          <w:between w:val="nil"/>
        </w:pBdr>
        <w:spacing w:before="2"/>
        <w:rPr>
          <w:color w:val="000000"/>
          <w:sz w:val="17"/>
          <w:szCs w:val="17"/>
        </w:rPr>
      </w:pPr>
    </w:p>
    <w:tbl>
      <w:tblPr>
        <w:tblW w:w="7656" w:type="dxa"/>
        <w:tblInd w:w="31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000" w:firstRow="0" w:lastRow="0" w:firstColumn="0" w:lastColumn="0" w:noHBand="0" w:noVBand="0"/>
      </w:tblPr>
      <w:tblGrid>
        <w:gridCol w:w="2693"/>
        <w:gridCol w:w="841"/>
        <w:gridCol w:w="1021"/>
        <w:gridCol w:w="1066"/>
        <w:gridCol w:w="901"/>
        <w:gridCol w:w="1134"/>
      </w:tblGrid>
      <w:tr w:rsidR="00E82E05" w:rsidTr="008D2F85">
        <w:trPr>
          <w:trHeight w:val="870"/>
        </w:trPr>
        <w:tc>
          <w:tcPr>
            <w:tcW w:w="7656" w:type="dxa"/>
            <w:gridSpan w:val="6"/>
            <w:tcBorders>
              <w:left w:val="nil"/>
              <w:right w:val="nil"/>
            </w:tcBorders>
          </w:tcPr>
          <w:p w:rsidR="00E82E05" w:rsidRDefault="00E82E05" w:rsidP="008D2F85">
            <w:pPr>
              <w:pBdr>
                <w:top w:val="nil"/>
                <w:left w:val="nil"/>
                <w:bottom w:val="nil"/>
                <w:right w:val="nil"/>
                <w:between w:val="nil"/>
              </w:pBdr>
              <w:spacing w:before="113"/>
              <w:ind w:left="1373" w:right="1312"/>
              <w:jc w:val="center"/>
              <w:rPr>
                <w:b/>
                <w:color w:val="000000"/>
                <w:sz w:val="28"/>
                <w:szCs w:val="28"/>
              </w:rPr>
            </w:pPr>
            <w:r>
              <w:rPr>
                <w:b/>
                <w:color w:val="980000"/>
                <w:sz w:val="28"/>
                <w:szCs w:val="28"/>
              </w:rPr>
              <w:t>Oberlin College Campus Crime Statistics</w:t>
            </w:r>
          </w:p>
          <w:p w:rsidR="00E82E05" w:rsidRDefault="00E82E05" w:rsidP="008D2F85">
            <w:pPr>
              <w:pBdr>
                <w:top w:val="nil"/>
                <w:left w:val="nil"/>
                <w:bottom w:val="nil"/>
                <w:right w:val="nil"/>
                <w:between w:val="nil"/>
              </w:pBdr>
              <w:spacing w:before="53"/>
              <w:ind w:left="1367" w:right="1312"/>
              <w:jc w:val="center"/>
              <w:rPr>
                <w:color w:val="000000"/>
                <w:sz w:val="20"/>
                <w:szCs w:val="20"/>
              </w:rPr>
            </w:pPr>
            <w:r>
              <w:rPr>
                <w:color w:val="980000"/>
                <w:sz w:val="20"/>
                <w:szCs w:val="20"/>
              </w:rPr>
              <w:t>for the calendar years 2020, 2019 &amp; 2018</w:t>
            </w:r>
          </w:p>
        </w:tc>
      </w:tr>
      <w:tr w:rsidR="00E82E05" w:rsidTr="008D2F85">
        <w:trPr>
          <w:trHeight w:val="2070"/>
        </w:trPr>
        <w:tc>
          <w:tcPr>
            <w:tcW w:w="2693" w:type="dxa"/>
            <w:tcBorders>
              <w:bottom w:val="single" w:sz="24" w:space="0" w:color="000000"/>
              <w:right w:val="single" w:sz="6" w:space="0" w:color="000000"/>
            </w:tcBorders>
          </w:tcPr>
          <w:p w:rsidR="00E82E05" w:rsidRDefault="00E82E05" w:rsidP="008D2F85">
            <w:pPr>
              <w:pBdr>
                <w:top w:val="nil"/>
                <w:left w:val="nil"/>
                <w:bottom w:val="nil"/>
                <w:right w:val="nil"/>
                <w:between w:val="nil"/>
              </w:pBdr>
              <w:spacing w:before="106"/>
              <w:ind w:left="90"/>
              <w:rPr>
                <w:b/>
                <w:color w:val="000000"/>
                <w:sz w:val="24"/>
                <w:szCs w:val="24"/>
              </w:rPr>
            </w:pPr>
            <w:r>
              <w:rPr>
                <w:b/>
                <w:color w:val="000000"/>
                <w:sz w:val="24"/>
                <w:szCs w:val="24"/>
              </w:rPr>
              <w:t>Offense</w:t>
            </w:r>
          </w:p>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spacing w:before="7"/>
              <w:rPr>
                <w:color w:val="000000"/>
                <w:sz w:val="25"/>
                <w:szCs w:val="25"/>
              </w:rPr>
            </w:pPr>
          </w:p>
          <w:p w:rsidR="00E82E05" w:rsidRDefault="00E82E05" w:rsidP="008D2F85">
            <w:pPr>
              <w:pBdr>
                <w:top w:val="nil"/>
                <w:left w:val="nil"/>
                <w:bottom w:val="nil"/>
                <w:right w:val="nil"/>
                <w:between w:val="nil"/>
              </w:pBdr>
              <w:ind w:left="90"/>
              <w:rPr>
                <w:b/>
                <w:color w:val="000000"/>
                <w:sz w:val="24"/>
                <w:szCs w:val="24"/>
              </w:rPr>
            </w:pPr>
            <w:r>
              <w:rPr>
                <w:b/>
                <w:color w:val="000000"/>
                <w:sz w:val="24"/>
                <w:szCs w:val="24"/>
              </w:rPr>
              <w:t>Reported by Hierarchy</w:t>
            </w:r>
          </w:p>
        </w:tc>
        <w:tc>
          <w:tcPr>
            <w:tcW w:w="841" w:type="dxa"/>
            <w:tcBorders>
              <w:left w:val="single" w:sz="6" w:space="0" w:color="000000"/>
              <w:bottom w:val="single" w:sz="24" w:space="0" w:color="000000"/>
              <w:right w:val="single" w:sz="6" w:space="0" w:color="000000"/>
            </w:tcBorders>
          </w:tcPr>
          <w:p w:rsidR="00E82E05" w:rsidRDefault="00E82E05" w:rsidP="008D2F85">
            <w:pPr>
              <w:pBdr>
                <w:top w:val="nil"/>
                <w:left w:val="nil"/>
                <w:bottom w:val="nil"/>
                <w:right w:val="nil"/>
                <w:between w:val="nil"/>
              </w:pBdr>
              <w:spacing w:before="106"/>
              <w:ind w:left="134"/>
              <w:rPr>
                <w:color w:val="000000"/>
                <w:sz w:val="24"/>
                <w:szCs w:val="24"/>
              </w:rPr>
            </w:pPr>
            <w:r>
              <w:rPr>
                <w:color w:val="000000"/>
                <w:sz w:val="24"/>
                <w:szCs w:val="24"/>
              </w:rPr>
              <w:t>Year</w:t>
            </w:r>
          </w:p>
        </w:tc>
        <w:tc>
          <w:tcPr>
            <w:tcW w:w="1021" w:type="dxa"/>
            <w:tcBorders>
              <w:left w:val="single" w:sz="6" w:space="0" w:color="000000"/>
              <w:bottom w:val="single" w:sz="24" w:space="0" w:color="000000"/>
              <w:right w:val="single" w:sz="12" w:space="0" w:color="000000"/>
            </w:tcBorders>
          </w:tcPr>
          <w:p w:rsidR="00E82E05" w:rsidRDefault="00E82E05" w:rsidP="008D2F85">
            <w:pPr>
              <w:pBdr>
                <w:top w:val="nil"/>
                <w:left w:val="nil"/>
                <w:bottom w:val="nil"/>
                <w:right w:val="nil"/>
                <w:between w:val="nil"/>
              </w:pBdr>
              <w:spacing w:before="106" w:line="288" w:lineRule="auto"/>
              <w:ind w:left="133" w:right="58"/>
              <w:rPr>
                <w:color w:val="000000"/>
                <w:sz w:val="24"/>
                <w:szCs w:val="24"/>
              </w:rPr>
            </w:pPr>
            <w:r>
              <w:rPr>
                <w:color w:val="000000"/>
                <w:sz w:val="24"/>
                <w:szCs w:val="24"/>
              </w:rPr>
              <w:t>On Campus</w:t>
            </w:r>
          </w:p>
        </w:tc>
        <w:tc>
          <w:tcPr>
            <w:tcW w:w="1066" w:type="dxa"/>
            <w:tcBorders>
              <w:left w:val="single" w:sz="12" w:space="0" w:color="000000"/>
              <w:bottom w:val="single" w:sz="24" w:space="0" w:color="000000"/>
              <w:right w:val="single" w:sz="6" w:space="0" w:color="000000"/>
            </w:tcBorders>
          </w:tcPr>
          <w:p w:rsidR="00E82E05" w:rsidRDefault="00E82E05" w:rsidP="008D2F85">
            <w:pPr>
              <w:pBdr>
                <w:top w:val="nil"/>
                <w:left w:val="nil"/>
                <w:bottom w:val="nil"/>
                <w:right w:val="nil"/>
                <w:between w:val="nil"/>
              </w:pBdr>
              <w:spacing w:before="106" w:line="288" w:lineRule="auto"/>
              <w:ind w:left="125" w:right="71"/>
              <w:rPr>
                <w:color w:val="000000"/>
                <w:sz w:val="24"/>
                <w:szCs w:val="24"/>
              </w:rPr>
            </w:pPr>
            <w:r>
              <w:rPr>
                <w:color w:val="000000"/>
                <w:sz w:val="24"/>
                <w:szCs w:val="24"/>
              </w:rPr>
              <w:t>Public Property</w:t>
            </w:r>
          </w:p>
        </w:tc>
        <w:tc>
          <w:tcPr>
            <w:tcW w:w="901" w:type="dxa"/>
            <w:tcBorders>
              <w:left w:val="single" w:sz="6" w:space="0" w:color="000000"/>
              <w:bottom w:val="single" w:sz="24" w:space="0" w:color="000000"/>
              <w:right w:val="single" w:sz="6" w:space="0" w:color="000000"/>
            </w:tcBorders>
          </w:tcPr>
          <w:p w:rsidR="00E82E05" w:rsidRDefault="00E82E05" w:rsidP="008D2F85">
            <w:pPr>
              <w:pBdr>
                <w:top w:val="nil"/>
                <w:left w:val="nil"/>
                <w:bottom w:val="nil"/>
                <w:right w:val="nil"/>
                <w:between w:val="nil"/>
              </w:pBdr>
              <w:spacing w:before="106"/>
              <w:ind w:left="131"/>
              <w:rPr>
                <w:color w:val="000000"/>
                <w:sz w:val="24"/>
                <w:szCs w:val="24"/>
              </w:rPr>
            </w:pPr>
            <w:r>
              <w:rPr>
                <w:color w:val="000000"/>
                <w:sz w:val="24"/>
                <w:szCs w:val="24"/>
              </w:rPr>
              <w:t>Total</w:t>
            </w:r>
          </w:p>
        </w:tc>
        <w:tc>
          <w:tcPr>
            <w:tcW w:w="1134" w:type="dxa"/>
            <w:tcBorders>
              <w:left w:val="single" w:sz="6" w:space="0" w:color="000000"/>
              <w:bottom w:val="single" w:sz="24" w:space="0" w:color="000000"/>
            </w:tcBorders>
          </w:tcPr>
          <w:p w:rsidR="00E82E05" w:rsidRDefault="00E82E05" w:rsidP="008D2F85">
            <w:pPr>
              <w:pBdr>
                <w:top w:val="nil"/>
                <w:left w:val="nil"/>
                <w:bottom w:val="nil"/>
                <w:right w:val="nil"/>
                <w:between w:val="nil"/>
              </w:pBdr>
              <w:spacing w:before="106" w:line="288" w:lineRule="auto"/>
              <w:ind w:left="130" w:right="129"/>
              <w:rPr>
                <w:color w:val="000000"/>
                <w:sz w:val="24"/>
                <w:szCs w:val="24"/>
              </w:rPr>
            </w:pPr>
            <w:r>
              <w:rPr>
                <w:color w:val="000000"/>
                <w:sz w:val="24"/>
                <w:szCs w:val="24"/>
              </w:rPr>
              <w:t>On Campus</w:t>
            </w:r>
          </w:p>
          <w:p w:rsidR="00E82E05" w:rsidRDefault="00E82E05" w:rsidP="008D2F85">
            <w:pPr>
              <w:pBdr>
                <w:top w:val="nil"/>
                <w:left w:val="nil"/>
                <w:bottom w:val="nil"/>
                <w:right w:val="nil"/>
                <w:between w:val="nil"/>
              </w:pBdr>
              <w:spacing w:before="207" w:line="288" w:lineRule="auto"/>
              <w:ind w:left="130" w:right="36"/>
              <w:rPr>
                <w:color w:val="000000"/>
                <w:sz w:val="24"/>
                <w:szCs w:val="24"/>
              </w:rPr>
            </w:pPr>
            <w:r>
              <w:rPr>
                <w:color w:val="000000"/>
                <w:sz w:val="24"/>
                <w:szCs w:val="24"/>
              </w:rPr>
              <w:t>Student Housing Facilities</w:t>
            </w:r>
          </w:p>
        </w:tc>
      </w:tr>
      <w:tr w:rsidR="00E82E05" w:rsidTr="008D2F85">
        <w:trPr>
          <w:trHeight w:val="525"/>
        </w:trPr>
        <w:tc>
          <w:tcPr>
            <w:tcW w:w="2693" w:type="dxa"/>
            <w:vMerge w:val="restart"/>
            <w:tcBorders>
              <w:top w:val="single" w:sz="24"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spacing w:line="288" w:lineRule="auto"/>
              <w:ind w:left="600" w:right="120" w:hanging="435"/>
              <w:rPr>
                <w:b/>
                <w:color w:val="000000"/>
                <w:sz w:val="24"/>
                <w:szCs w:val="24"/>
              </w:rPr>
            </w:pPr>
            <w:r>
              <w:rPr>
                <w:b/>
                <w:color w:val="980000"/>
                <w:sz w:val="24"/>
                <w:szCs w:val="24"/>
              </w:rPr>
              <w:t>Murder/Non-negligent Manslaughter</w:t>
            </w:r>
          </w:p>
        </w:tc>
        <w:tc>
          <w:tcPr>
            <w:tcW w:w="841" w:type="dxa"/>
            <w:tcBorders>
              <w:top w:val="single" w:sz="24"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134"/>
              <w:rPr>
                <w:b/>
                <w:color w:val="000000"/>
                <w:sz w:val="24"/>
                <w:szCs w:val="24"/>
              </w:rPr>
            </w:pPr>
            <w:r>
              <w:rPr>
                <w:b/>
                <w:color w:val="980000"/>
                <w:sz w:val="24"/>
                <w:szCs w:val="24"/>
              </w:rPr>
              <w:t>2020</w:t>
            </w:r>
          </w:p>
        </w:tc>
        <w:tc>
          <w:tcPr>
            <w:tcW w:w="1021" w:type="dxa"/>
            <w:tcBorders>
              <w:top w:val="single" w:sz="24"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000000"/>
                <w:sz w:val="24"/>
                <w:szCs w:val="24"/>
              </w:rPr>
            </w:pPr>
            <w:r>
              <w:rPr>
                <w:b/>
                <w:color w:val="980000"/>
                <w:sz w:val="24"/>
                <w:szCs w:val="24"/>
              </w:rPr>
              <w:t>0</w:t>
            </w:r>
          </w:p>
        </w:tc>
        <w:tc>
          <w:tcPr>
            <w:tcW w:w="1066" w:type="dxa"/>
            <w:tcBorders>
              <w:top w:val="single" w:sz="24"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000000"/>
                <w:sz w:val="24"/>
                <w:szCs w:val="24"/>
              </w:rPr>
            </w:pPr>
            <w:r>
              <w:rPr>
                <w:b/>
                <w:color w:val="980000"/>
                <w:sz w:val="24"/>
                <w:szCs w:val="24"/>
              </w:rPr>
              <w:t>0</w:t>
            </w:r>
          </w:p>
        </w:tc>
        <w:tc>
          <w:tcPr>
            <w:tcW w:w="901" w:type="dxa"/>
            <w:tcBorders>
              <w:top w:val="single" w:sz="24" w:space="0" w:color="000000"/>
              <w:left w:val="single" w:sz="6" w:space="0" w:color="000000"/>
              <w:bottom w:val="single" w:sz="6" w:space="0" w:color="808080"/>
              <w:right w:val="single" w:sz="6" w:space="0" w:color="808080"/>
            </w:tcBorders>
          </w:tcPr>
          <w:p w:rsidR="00E82E05" w:rsidRDefault="00E82E05" w:rsidP="008D2F85">
            <w:pPr>
              <w:pBdr>
                <w:top w:val="nil"/>
                <w:left w:val="nil"/>
                <w:bottom w:val="nil"/>
                <w:right w:val="nil"/>
                <w:between w:val="nil"/>
              </w:pBdr>
              <w:spacing w:before="106"/>
              <w:ind w:left="67"/>
              <w:jc w:val="center"/>
              <w:rPr>
                <w:b/>
                <w:color w:val="000000"/>
                <w:sz w:val="24"/>
                <w:szCs w:val="24"/>
              </w:rPr>
            </w:pPr>
            <w:r>
              <w:rPr>
                <w:b/>
                <w:color w:val="980000"/>
                <w:sz w:val="24"/>
                <w:szCs w:val="24"/>
              </w:rPr>
              <w:t>0</w:t>
            </w:r>
          </w:p>
        </w:tc>
        <w:tc>
          <w:tcPr>
            <w:tcW w:w="1134" w:type="dxa"/>
            <w:tcBorders>
              <w:top w:val="single" w:sz="24" w:space="0" w:color="000000"/>
              <w:left w:val="single" w:sz="6" w:space="0" w:color="808080"/>
              <w:bottom w:val="single" w:sz="6" w:space="0" w:color="808080"/>
            </w:tcBorders>
          </w:tcPr>
          <w:p w:rsidR="00E82E05" w:rsidRDefault="00E82E05" w:rsidP="008D2F85">
            <w:pPr>
              <w:pBdr>
                <w:top w:val="nil"/>
                <w:left w:val="nil"/>
                <w:bottom w:val="nil"/>
                <w:right w:val="nil"/>
                <w:between w:val="nil"/>
              </w:pBdr>
              <w:spacing w:before="106"/>
              <w:ind w:left="124"/>
              <w:jc w:val="center"/>
              <w:rPr>
                <w:b/>
                <w:color w:val="000000"/>
                <w:sz w:val="24"/>
                <w:szCs w:val="24"/>
              </w:rPr>
            </w:pPr>
            <w:r>
              <w:rPr>
                <w:b/>
                <w:color w:val="980000"/>
                <w:sz w:val="24"/>
                <w:szCs w:val="24"/>
              </w:rPr>
              <w:t>0</w:t>
            </w:r>
          </w:p>
        </w:tc>
      </w:tr>
      <w:tr w:rsidR="00E82E05" w:rsidTr="008D2F85">
        <w:trPr>
          <w:trHeight w:val="510"/>
        </w:trPr>
        <w:tc>
          <w:tcPr>
            <w:tcW w:w="2693" w:type="dxa"/>
            <w:vMerge/>
            <w:tcBorders>
              <w:top w:val="single" w:sz="24"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000000"/>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134"/>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808080"/>
              <w:left w:val="single" w:sz="6" w:space="0" w:color="000000"/>
              <w:bottom w:val="single" w:sz="6" w:space="0" w:color="000000"/>
              <w:right w:val="single" w:sz="6" w:space="0" w:color="80808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808080"/>
              <w:left w:val="single" w:sz="6" w:space="0" w:color="808080"/>
              <w:bottom w:val="single" w:sz="6"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tcBorders>
              <w:top w:val="single" w:sz="24"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134"/>
              <w:rPr>
                <w:color w:val="000000"/>
                <w:sz w:val="24"/>
                <w:szCs w:val="24"/>
              </w:rPr>
            </w:pPr>
            <w:r>
              <w:rPr>
                <w:color w:val="000000"/>
                <w:sz w:val="24"/>
                <w:szCs w:val="24"/>
              </w:rPr>
              <w:t>2018</w:t>
            </w:r>
          </w:p>
        </w:tc>
        <w:tc>
          <w:tcPr>
            <w:tcW w:w="102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bottom w:val="single" w:sz="1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90"/>
              <w:rPr>
                <w:b/>
                <w:color w:val="000000"/>
                <w:sz w:val="24"/>
                <w:szCs w:val="24"/>
              </w:rPr>
            </w:pPr>
            <w:r>
              <w:rPr>
                <w:b/>
                <w:color w:val="980000"/>
                <w:sz w:val="24"/>
                <w:szCs w:val="24"/>
              </w:rPr>
              <w:t>Negligent Manslaughter</w:t>
            </w:r>
          </w:p>
        </w:tc>
        <w:tc>
          <w:tcPr>
            <w:tcW w:w="841"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134"/>
              <w:rPr>
                <w:b/>
                <w:color w:val="000000"/>
                <w:sz w:val="24"/>
                <w:szCs w:val="24"/>
              </w:rPr>
            </w:pPr>
            <w:r>
              <w:rPr>
                <w:b/>
                <w:color w:val="980000"/>
                <w:sz w:val="24"/>
                <w:szCs w:val="24"/>
              </w:rPr>
              <w:t>2020</w:t>
            </w:r>
          </w:p>
        </w:tc>
        <w:tc>
          <w:tcPr>
            <w:tcW w:w="1021"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000000"/>
                <w:sz w:val="24"/>
                <w:szCs w:val="24"/>
              </w:rPr>
            </w:pPr>
            <w:r>
              <w:rPr>
                <w:b/>
                <w:color w:val="980000"/>
                <w:sz w:val="24"/>
                <w:szCs w:val="24"/>
              </w:rPr>
              <w:t>0</w:t>
            </w:r>
          </w:p>
        </w:tc>
        <w:tc>
          <w:tcPr>
            <w:tcW w:w="1066"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000000"/>
                <w:sz w:val="24"/>
                <w:szCs w:val="24"/>
              </w:rPr>
            </w:pPr>
            <w:r>
              <w:rPr>
                <w:b/>
                <w:color w:val="980000"/>
                <w:sz w:val="24"/>
                <w:szCs w:val="24"/>
              </w:rPr>
              <w:t>0</w:t>
            </w:r>
          </w:p>
        </w:tc>
        <w:tc>
          <w:tcPr>
            <w:tcW w:w="901" w:type="dxa"/>
            <w:tcBorders>
              <w:top w:val="single" w:sz="18" w:space="0" w:color="000000"/>
              <w:left w:val="single" w:sz="6" w:space="0" w:color="000000"/>
              <w:bottom w:val="single" w:sz="6" w:space="0" w:color="000000"/>
              <w:right w:val="single" w:sz="6" w:space="0" w:color="808080"/>
            </w:tcBorders>
          </w:tcPr>
          <w:p w:rsidR="00E82E05" w:rsidRDefault="00E82E05" w:rsidP="008D2F85">
            <w:pPr>
              <w:pBdr>
                <w:top w:val="nil"/>
                <w:left w:val="nil"/>
                <w:bottom w:val="nil"/>
                <w:right w:val="nil"/>
                <w:between w:val="nil"/>
              </w:pBdr>
              <w:spacing w:before="106"/>
              <w:ind w:left="67"/>
              <w:jc w:val="center"/>
              <w:rPr>
                <w:b/>
                <w:color w:val="000000"/>
                <w:sz w:val="24"/>
                <w:szCs w:val="24"/>
              </w:rPr>
            </w:pPr>
            <w:r>
              <w:rPr>
                <w:b/>
                <w:color w:val="980000"/>
                <w:sz w:val="24"/>
                <w:szCs w:val="24"/>
              </w:rPr>
              <w:t>0</w:t>
            </w:r>
          </w:p>
        </w:tc>
        <w:tc>
          <w:tcPr>
            <w:tcW w:w="1134" w:type="dxa"/>
            <w:tcBorders>
              <w:top w:val="single" w:sz="18" w:space="0" w:color="000000"/>
              <w:left w:val="single" w:sz="6" w:space="0" w:color="808080"/>
              <w:bottom w:val="single" w:sz="6" w:space="0" w:color="000000"/>
            </w:tcBorders>
          </w:tcPr>
          <w:p w:rsidR="00E82E05" w:rsidRDefault="00E82E05" w:rsidP="008D2F85">
            <w:pPr>
              <w:pBdr>
                <w:top w:val="nil"/>
                <w:left w:val="nil"/>
                <w:bottom w:val="nil"/>
                <w:right w:val="nil"/>
                <w:between w:val="nil"/>
              </w:pBdr>
              <w:spacing w:before="106"/>
              <w:ind w:left="124"/>
              <w:jc w:val="center"/>
              <w:rPr>
                <w:b/>
                <w:color w:val="000000"/>
                <w:sz w:val="24"/>
                <w:szCs w:val="24"/>
              </w:rPr>
            </w:pPr>
            <w:r>
              <w:rPr>
                <w:b/>
                <w:color w:val="980000"/>
                <w:sz w:val="24"/>
                <w:szCs w:val="24"/>
              </w:rPr>
              <w:t>0</w:t>
            </w:r>
          </w:p>
        </w:tc>
      </w:tr>
      <w:tr w:rsidR="00E82E05" w:rsidTr="008D2F85">
        <w:trPr>
          <w:trHeight w:val="510"/>
        </w:trPr>
        <w:tc>
          <w:tcPr>
            <w:tcW w:w="2693" w:type="dxa"/>
            <w:vMerge/>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000000"/>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134"/>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bottom w:val="single" w:sz="6"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134"/>
              <w:rPr>
                <w:color w:val="000000"/>
                <w:sz w:val="24"/>
                <w:szCs w:val="24"/>
              </w:rPr>
            </w:pPr>
            <w:r>
              <w:rPr>
                <w:color w:val="000000"/>
                <w:sz w:val="24"/>
                <w:szCs w:val="24"/>
              </w:rPr>
              <w:t>2018</w:t>
            </w:r>
          </w:p>
        </w:tc>
        <w:tc>
          <w:tcPr>
            <w:tcW w:w="102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bottom w:val="single" w:sz="1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146" w:right="139"/>
              <w:jc w:val="center"/>
              <w:rPr>
                <w:b/>
                <w:color w:val="000000"/>
                <w:sz w:val="24"/>
                <w:szCs w:val="24"/>
              </w:rPr>
            </w:pPr>
            <w:r>
              <w:rPr>
                <w:b/>
                <w:color w:val="980000"/>
                <w:sz w:val="24"/>
                <w:szCs w:val="24"/>
              </w:rPr>
              <w:t>Rape</w:t>
            </w:r>
          </w:p>
        </w:tc>
        <w:tc>
          <w:tcPr>
            <w:tcW w:w="841"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134"/>
              <w:rPr>
                <w:b/>
                <w:color w:val="000000"/>
                <w:sz w:val="24"/>
                <w:szCs w:val="24"/>
              </w:rPr>
            </w:pPr>
            <w:r>
              <w:rPr>
                <w:b/>
                <w:color w:val="980000"/>
                <w:sz w:val="24"/>
                <w:szCs w:val="24"/>
              </w:rPr>
              <w:t>2020</w:t>
            </w:r>
          </w:p>
        </w:tc>
        <w:tc>
          <w:tcPr>
            <w:tcW w:w="1021"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984806"/>
                <w:sz w:val="24"/>
                <w:szCs w:val="24"/>
              </w:rPr>
            </w:pPr>
            <w:r>
              <w:rPr>
                <w:b/>
                <w:color w:val="984806"/>
                <w:sz w:val="24"/>
                <w:szCs w:val="24"/>
              </w:rPr>
              <w:t>1</w:t>
            </w:r>
          </w:p>
        </w:tc>
        <w:tc>
          <w:tcPr>
            <w:tcW w:w="1066"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84806"/>
                <w:sz w:val="24"/>
                <w:szCs w:val="24"/>
              </w:rPr>
            </w:pPr>
            <w:r>
              <w:rPr>
                <w:b/>
                <w:color w:val="984806"/>
                <w:sz w:val="24"/>
                <w:szCs w:val="24"/>
              </w:rPr>
              <w:t>0</w:t>
            </w:r>
          </w:p>
        </w:tc>
        <w:tc>
          <w:tcPr>
            <w:tcW w:w="901" w:type="dxa"/>
            <w:tcBorders>
              <w:top w:val="single" w:sz="18" w:space="0" w:color="000000"/>
              <w:left w:val="single" w:sz="6" w:space="0" w:color="000000"/>
              <w:bottom w:val="single" w:sz="6" w:space="0" w:color="000000"/>
              <w:right w:val="single" w:sz="6" w:space="0" w:color="808080"/>
            </w:tcBorders>
          </w:tcPr>
          <w:p w:rsidR="00E82E05" w:rsidRDefault="00E82E05" w:rsidP="008D2F85">
            <w:pPr>
              <w:pBdr>
                <w:top w:val="nil"/>
                <w:left w:val="nil"/>
                <w:bottom w:val="nil"/>
                <w:right w:val="nil"/>
                <w:between w:val="nil"/>
              </w:pBdr>
              <w:spacing w:before="106"/>
              <w:ind w:left="67"/>
              <w:jc w:val="center"/>
              <w:rPr>
                <w:b/>
                <w:color w:val="984806"/>
                <w:sz w:val="24"/>
                <w:szCs w:val="24"/>
              </w:rPr>
            </w:pPr>
            <w:r>
              <w:rPr>
                <w:b/>
                <w:color w:val="984806"/>
                <w:sz w:val="24"/>
                <w:szCs w:val="24"/>
              </w:rPr>
              <w:t>1</w:t>
            </w:r>
          </w:p>
        </w:tc>
        <w:tc>
          <w:tcPr>
            <w:tcW w:w="1134" w:type="dxa"/>
            <w:tcBorders>
              <w:top w:val="single" w:sz="18" w:space="0" w:color="000000"/>
              <w:left w:val="single" w:sz="6" w:space="0" w:color="808080"/>
              <w:bottom w:val="single" w:sz="6" w:space="0" w:color="000000"/>
            </w:tcBorders>
          </w:tcPr>
          <w:p w:rsidR="00E82E05" w:rsidRDefault="00E82E05" w:rsidP="008D2F85">
            <w:pPr>
              <w:pBdr>
                <w:top w:val="nil"/>
                <w:left w:val="nil"/>
                <w:bottom w:val="nil"/>
                <w:right w:val="nil"/>
                <w:between w:val="nil"/>
              </w:pBdr>
              <w:spacing w:before="106"/>
              <w:ind w:left="124"/>
              <w:jc w:val="center"/>
              <w:rPr>
                <w:b/>
                <w:color w:val="984806"/>
                <w:sz w:val="24"/>
                <w:szCs w:val="24"/>
              </w:rPr>
            </w:pPr>
            <w:r>
              <w:rPr>
                <w:b/>
                <w:color w:val="984806"/>
                <w:sz w:val="24"/>
                <w:szCs w:val="24"/>
              </w:rPr>
              <w:t>1</w:t>
            </w:r>
          </w:p>
        </w:tc>
      </w:tr>
      <w:tr w:rsidR="00E82E05" w:rsidTr="008D2F85">
        <w:trPr>
          <w:trHeight w:val="510"/>
        </w:trPr>
        <w:tc>
          <w:tcPr>
            <w:tcW w:w="2693" w:type="dxa"/>
            <w:vMerge/>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84806"/>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134"/>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sz w:val="24"/>
                <w:szCs w:val="24"/>
              </w:rPr>
              <w:t>1</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rPr>
                <w:color w:val="000000"/>
                <w:sz w:val="24"/>
                <w:szCs w:val="24"/>
              </w:rPr>
            </w:pPr>
            <w:r>
              <w:rPr>
                <w:color w:val="000000"/>
                <w:sz w:val="24"/>
                <w:szCs w:val="24"/>
              </w:rPr>
              <w:t xml:space="preserve">      </w:t>
            </w:r>
            <w:r>
              <w:rPr>
                <w:sz w:val="24"/>
                <w:szCs w:val="24"/>
              </w:rPr>
              <w:t>1</w:t>
            </w:r>
          </w:p>
        </w:tc>
        <w:tc>
          <w:tcPr>
            <w:tcW w:w="1134" w:type="dxa"/>
            <w:tcBorders>
              <w:top w:val="single" w:sz="6" w:space="0" w:color="000000"/>
              <w:left w:val="single" w:sz="6" w:space="0" w:color="000000"/>
              <w:bottom w:val="single" w:sz="6"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sz w:val="24"/>
                <w:szCs w:val="24"/>
              </w:rPr>
              <w:t>1</w:t>
            </w:r>
          </w:p>
        </w:tc>
      </w:tr>
      <w:tr w:rsidR="00E82E05" w:rsidTr="008D2F85">
        <w:trPr>
          <w:trHeight w:val="525"/>
        </w:trPr>
        <w:tc>
          <w:tcPr>
            <w:tcW w:w="2693" w:type="dxa"/>
            <w:vMerge/>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134"/>
              <w:rPr>
                <w:color w:val="000000"/>
                <w:sz w:val="24"/>
                <w:szCs w:val="24"/>
              </w:rPr>
            </w:pPr>
            <w:r>
              <w:rPr>
                <w:color w:val="000000"/>
                <w:sz w:val="24"/>
                <w:szCs w:val="24"/>
              </w:rPr>
              <w:t>2018</w:t>
            </w:r>
          </w:p>
        </w:tc>
        <w:tc>
          <w:tcPr>
            <w:tcW w:w="102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398" w:right="327"/>
              <w:jc w:val="center"/>
              <w:rPr>
                <w:color w:val="000000"/>
                <w:sz w:val="24"/>
                <w:szCs w:val="24"/>
              </w:rPr>
            </w:pPr>
            <w:r>
              <w:rPr>
                <w:color w:val="000000"/>
                <w:sz w:val="24"/>
                <w:szCs w:val="24"/>
              </w:rPr>
              <w:t>7</w:t>
            </w:r>
          </w:p>
        </w:tc>
        <w:tc>
          <w:tcPr>
            <w:tcW w:w="1066"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356"/>
              <w:rPr>
                <w:color w:val="000000"/>
                <w:sz w:val="24"/>
                <w:szCs w:val="24"/>
              </w:rPr>
            </w:pPr>
            <w:r>
              <w:rPr>
                <w:color w:val="000000"/>
                <w:sz w:val="24"/>
                <w:szCs w:val="24"/>
              </w:rPr>
              <w:t>7</w:t>
            </w:r>
          </w:p>
        </w:tc>
        <w:tc>
          <w:tcPr>
            <w:tcW w:w="1134" w:type="dxa"/>
            <w:tcBorders>
              <w:top w:val="single" w:sz="6" w:space="0" w:color="000000"/>
              <w:left w:val="single" w:sz="6" w:space="0" w:color="000000"/>
              <w:bottom w:val="single" w:sz="1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5</w:t>
            </w:r>
          </w:p>
        </w:tc>
      </w:tr>
      <w:tr w:rsidR="00E82E05" w:rsidTr="008D2F85">
        <w:trPr>
          <w:trHeight w:val="525"/>
        </w:trPr>
        <w:tc>
          <w:tcPr>
            <w:tcW w:w="2693" w:type="dxa"/>
            <w:vMerge w:val="restart"/>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855"/>
              <w:rPr>
                <w:b/>
                <w:color w:val="000000"/>
                <w:sz w:val="24"/>
                <w:szCs w:val="24"/>
              </w:rPr>
            </w:pPr>
            <w:r>
              <w:rPr>
                <w:b/>
                <w:color w:val="980000"/>
                <w:sz w:val="24"/>
                <w:szCs w:val="24"/>
              </w:rPr>
              <w:t>Fondling</w:t>
            </w:r>
          </w:p>
        </w:tc>
        <w:tc>
          <w:tcPr>
            <w:tcW w:w="841"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134"/>
              <w:rPr>
                <w:b/>
                <w:color w:val="000000"/>
                <w:sz w:val="24"/>
                <w:szCs w:val="24"/>
              </w:rPr>
            </w:pPr>
            <w:r>
              <w:rPr>
                <w:b/>
                <w:color w:val="980000"/>
                <w:sz w:val="24"/>
                <w:szCs w:val="24"/>
              </w:rPr>
              <w:t>2020</w:t>
            </w:r>
          </w:p>
        </w:tc>
        <w:tc>
          <w:tcPr>
            <w:tcW w:w="1021"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984806"/>
                <w:sz w:val="24"/>
                <w:szCs w:val="24"/>
              </w:rPr>
            </w:pPr>
            <w:r>
              <w:rPr>
                <w:b/>
                <w:color w:val="984806"/>
                <w:sz w:val="24"/>
                <w:szCs w:val="24"/>
              </w:rPr>
              <w:t>0</w:t>
            </w:r>
          </w:p>
        </w:tc>
        <w:tc>
          <w:tcPr>
            <w:tcW w:w="1066"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84806"/>
                <w:sz w:val="24"/>
                <w:szCs w:val="24"/>
              </w:rPr>
            </w:pPr>
            <w:r>
              <w:rPr>
                <w:b/>
                <w:color w:val="984806"/>
                <w:sz w:val="24"/>
                <w:szCs w:val="24"/>
              </w:rPr>
              <w:t>0</w:t>
            </w:r>
          </w:p>
        </w:tc>
        <w:tc>
          <w:tcPr>
            <w:tcW w:w="901" w:type="dxa"/>
            <w:tcBorders>
              <w:top w:val="single" w:sz="18" w:space="0" w:color="000000"/>
              <w:left w:val="single" w:sz="6" w:space="0" w:color="000000"/>
              <w:bottom w:val="single" w:sz="6" w:space="0" w:color="808080"/>
              <w:right w:val="single" w:sz="6" w:space="0" w:color="808080"/>
            </w:tcBorders>
          </w:tcPr>
          <w:p w:rsidR="00E82E05" w:rsidRDefault="00E82E05" w:rsidP="008D2F85">
            <w:pPr>
              <w:pBdr>
                <w:top w:val="nil"/>
                <w:left w:val="nil"/>
                <w:bottom w:val="nil"/>
                <w:right w:val="nil"/>
                <w:between w:val="nil"/>
              </w:pBdr>
              <w:spacing w:before="106"/>
              <w:ind w:left="67"/>
              <w:jc w:val="center"/>
              <w:rPr>
                <w:b/>
                <w:color w:val="984806"/>
                <w:sz w:val="24"/>
                <w:szCs w:val="24"/>
              </w:rPr>
            </w:pPr>
            <w:r>
              <w:rPr>
                <w:b/>
                <w:color w:val="984806"/>
                <w:sz w:val="24"/>
                <w:szCs w:val="24"/>
              </w:rPr>
              <w:t>0</w:t>
            </w:r>
          </w:p>
        </w:tc>
        <w:tc>
          <w:tcPr>
            <w:tcW w:w="1134" w:type="dxa"/>
            <w:tcBorders>
              <w:top w:val="single" w:sz="18" w:space="0" w:color="000000"/>
              <w:left w:val="single" w:sz="6" w:space="0" w:color="808080"/>
              <w:bottom w:val="single" w:sz="6" w:space="0" w:color="808080"/>
            </w:tcBorders>
          </w:tcPr>
          <w:p w:rsidR="00E82E05" w:rsidRDefault="00E82E05" w:rsidP="008D2F85">
            <w:pPr>
              <w:pBdr>
                <w:top w:val="nil"/>
                <w:left w:val="nil"/>
                <w:bottom w:val="nil"/>
                <w:right w:val="nil"/>
                <w:between w:val="nil"/>
              </w:pBdr>
              <w:spacing w:before="106"/>
              <w:ind w:left="124"/>
              <w:jc w:val="center"/>
              <w:rPr>
                <w:b/>
                <w:color w:val="984806"/>
                <w:sz w:val="24"/>
                <w:szCs w:val="24"/>
              </w:rPr>
            </w:pPr>
            <w:r>
              <w:rPr>
                <w:b/>
                <w:color w:val="984806"/>
                <w:sz w:val="24"/>
                <w:szCs w:val="24"/>
              </w:rPr>
              <w:t>0</w:t>
            </w:r>
          </w:p>
        </w:tc>
      </w:tr>
      <w:tr w:rsidR="00E82E05" w:rsidTr="008D2F85">
        <w:trPr>
          <w:trHeight w:val="510"/>
        </w:trPr>
        <w:tc>
          <w:tcPr>
            <w:tcW w:w="2693" w:type="dxa"/>
            <w:vMerge/>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84806"/>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134"/>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808080"/>
              <w:left w:val="single" w:sz="6" w:space="0" w:color="000000"/>
              <w:bottom w:val="single" w:sz="6" w:space="0" w:color="808080"/>
              <w:right w:val="single" w:sz="6" w:space="0" w:color="80808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808080"/>
              <w:left w:val="single" w:sz="6" w:space="0" w:color="808080"/>
              <w:bottom w:val="single" w:sz="6" w:space="0" w:color="80808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134"/>
              <w:rPr>
                <w:color w:val="000000"/>
                <w:sz w:val="24"/>
                <w:szCs w:val="24"/>
              </w:rPr>
            </w:pPr>
            <w:r>
              <w:rPr>
                <w:color w:val="000000"/>
                <w:sz w:val="24"/>
                <w:szCs w:val="24"/>
              </w:rPr>
              <w:t>2018</w:t>
            </w:r>
          </w:p>
        </w:tc>
        <w:tc>
          <w:tcPr>
            <w:tcW w:w="102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808080"/>
              <w:left w:val="single" w:sz="6" w:space="0" w:color="000000"/>
              <w:bottom w:val="single" w:sz="18" w:space="0" w:color="808080"/>
              <w:right w:val="single" w:sz="6" w:space="0" w:color="80808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808080"/>
              <w:left w:val="single" w:sz="6" w:space="0" w:color="808080"/>
              <w:bottom w:val="single" w:sz="18" w:space="0" w:color="80808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150" w:right="123"/>
              <w:jc w:val="center"/>
              <w:rPr>
                <w:b/>
                <w:color w:val="000000"/>
                <w:sz w:val="24"/>
                <w:szCs w:val="24"/>
              </w:rPr>
            </w:pPr>
            <w:r>
              <w:rPr>
                <w:b/>
                <w:color w:val="980000"/>
                <w:sz w:val="24"/>
                <w:szCs w:val="24"/>
              </w:rPr>
              <w:t>Incest</w:t>
            </w:r>
          </w:p>
        </w:tc>
        <w:tc>
          <w:tcPr>
            <w:tcW w:w="841"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134"/>
              <w:rPr>
                <w:b/>
                <w:color w:val="000000"/>
                <w:sz w:val="24"/>
                <w:szCs w:val="24"/>
              </w:rPr>
            </w:pPr>
            <w:r>
              <w:rPr>
                <w:b/>
                <w:color w:val="980000"/>
                <w:sz w:val="24"/>
                <w:szCs w:val="24"/>
              </w:rPr>
              <w:t>2020</w:t>
            </w:r>
          </w:p>
        </w:tc>
        <w:tc>
          <w:tcPr>
            <w:tcW w:w="1021"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000000"/>
                <w:sz w:val="24"/>
                <w:szCs w:val="24"/>
              </w:rPr>
            </w:pPr>
            <w:r>
              <w:rPr>
                <w:b/>
                <w:color w:val="980000"/>
                <w:sz w:val="24"/>
                <w:szCs w:val="24"/>
              </w:rPr>
              <w:t>0</w:t>
            </w:r>
          </w:p>
        </w:tc>
        <w:tc>
          <w:tcPr>
            <w:tcW w:w="1066"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000000"/>
                <w:sz w:val="24"/>
                <w:szCs w:val="24"/>
              </w:rPr>
            </w:pPr>
            <w:r>
              <w:rPr>
                <w:b/>
                <w:color w:val="980000"/>
                <w:sz w:val="24"/>
                <w:szCs w:val="24"/>
              </w:rPr>
              <w:t>0</w:t>
            </w:r>
          </w:p>
        </w:tc>
        <w:tc>
          <w:tcPr>
            <w:tcW w:w="901" w:type="dxa"/>
            <w:tcBorders>
              <w:top w:val="single" w:sz="18" w:space="0" w:color="808080"/>
              <w:left w:val="single" w:sz="6" w:space="0" w:color="000000"/>
              <w:bottom w:val="single" w:sz="6" w:space="0" w:color="000000"/>
              <w:right w:val="single" w:sz="6" w:space="0" w:color="808080"/>
            </w:tcBorders>
          </w:tcPr>
          <w:p w:rsidR="00E82E05" w:rsidRDefault="00E82E05" w:rsidP="008D2F85">
            <w:pPr>
              <w:pBdr>
                <w:top w:val="nil"/>
                <w:left w:val="nil"/>
                <w:bottom w:val="nil"/>
                <w:right w:val="nil"/>
                <w:between w:val="nil"/>
              </w:pBdr>
              <w:spacing w:before="106"/>
              <w:ind w:left="67"/>
              <w:jc w:val="center"/>
              <w:rPr>
                <w:b/>
                <w:color w:val="000000"/>
                <w:sz w:val="24"/>
                <w:szCs w:val="24"/>
              </w:rPr>
            </w:pPr>
            <w:r>
              <w:rPr>
                <w:b/>
                <w:color w:val="980000"/>
                <w:sz w:val="24"/>
                <w:szCs w:val="24"/>
              </w:rPr>
              <w:t>0</w:t>
            </w:r>
          </w:p>
        </w:tc>
        <w:tc>
          <w:tcPr>
            <w:tcW w:w="1134" w:type="dxa"/>
            <w:tcBorders>
              <w:top w:val="single" w:sz="18" w:space="0" w:color="808080"/>
              <w:left w:val="single" w:sz="6" w:space="0" w:color="808080"/>
              <w:bottom w:val="single" w:sz="6" w:space="0" w:color="000000"/>
            </w:tcBorders>
          </w:tcPr>
          <w:p w:rsidR="00E82E05" w:rsidRDefault="00E82E05" w:rsidP="008D2F85">
            <w:pPr>
              <w:pBdr>
                <w:top w:val="nil"/>
                <w:left w:val="nil"/>
                <w:bottom w:val="nil"/>
                <w:right w:val="nil"/>
                <w:between w:val="nil"/>
              </w:pBdr>
              <w:spacing w:before="106"/>
              <w:ind w:left="124"/>
              <w:jc w:val="center"/>
              <w:rPr>
                <w:b/>
                <w:color w:val="000000"/>
                <w:sz w:val="24"/>
                <w:szCs w:val="24"/>
              </w:rPr>
            </w:pPr>
            <w:r>
              <w:rPr>
                <w:b/>
                <w:color w:val="980000"/>
                <w:sz w:val="24"/>
                <w:szCs w:val="24"/>
              </w:rPr>
              <w:t>0</w:t>
            </w:r>
          </w:p>
        </w:tc>
      </w:tr>
      <w:tr w:rsidR="00E82E05" w:rsidTr="008D2F85">
        <w:trPr>
          <w:trHeight w:val="510"/>
        </w:trPr>
        <w:tc>
          <w:tcPr>
            <w:tcW w:w="2693" w:type="dxa"/>
            <w:vMerge/>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000000"/>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134"/>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bottom w:val="single" w:sz="6"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134"/>
              <w:rPr>
                <w:color w:val="000000"/>
                <w:sz w:val="24"/>
                <w:szCs w:val="24"/>
              </w:rPr>
            </w:pPr>
            <w:r>
              <w:rPr>
                <w:color w:val="000000"/>
                <w:sz w:val="24"/>
                <w:szCs w:val="24"/>
              </w:rPr>
              <w:t>2018</w:t>
            </w:r>
          </w:p>
        </w:tc>
        <w:tc>
          <w:tcPr>
            <w:tcW w:w="102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18"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bottom w:val="single" w:sz="1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1530"/>
        </w:trPr>
        <w:tc>
          <w:tcPr>
            <w:tcW w:w="2693" w:type="dxa"/>
            <w:tcBorders>
              <w:top w:val="single" w:sz="18" w:space="0" w:color="000000"/>
              <w:bottom w:val="single" w:sz="18" w:space="0" w:color="000000"/>
              <w:right w:val="single" w:sz="6" w:space="0" w:color="000000"/>
            </w:tcBorders>
          </w:tcPr>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spacing w:before="199"/>
              <w:ind w:left="540"/>
              <w:rPr>
                <w:b/>
                <w:color w:val="000000"/>
                <w:sz w:val="24"/>
                <w:szCs w:val="24"/>
              </w:rPr>
            </w:pPr>
            <w:r>
              <w:rPr>
                <w:b/>
                <w:color w:val="980000"/>
                <w:sz w:val="24"/>
                <w:szCs w:val="24"/>
              </w:rPr>
              <w:t>Statutory Rape</w:t>
            </w:r>
          </w:p>
        </w:tc>
        <w:tc>
          <w:tcPr>
            <w:tcW w:w="841"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spacing w:before="168"/>
              <w:ind w:left="209"/>
              <w:rPr>
                <w:b/>
                <w:color w:val="000000"/>
                <w:sz w:val="24"/>
                <w:szCs w:val="24"/>
              </w:rPr>
            </w:pPr>
            <w:r>
              <w:rPr>
                <w:b/>
                <w:color w:val="980000"/>
                <w:sz w:val="24"/>
                <w:szCs w:val="24"/>
              </w:rPr>
              <w:t>2020</w:t>
            </w:r>
          </w:p>
        </w:tc>
        <w:tc>
          <w:tcPr>
            <w:tcW w:w="1021"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spacing w:before="168"/>
              <w:ind w:left="71"/>
              <w:jc w:val="center"/>
              <w:rPr>
                <w:b/>
                <w:color w:val="000000"/>
                <w:sz w:val="24"/>
                <w:szCs w:val="24"/>
              </w:rPr>
            </w:pPr>
            <w:r>
              <w:rPr>
                <w:b/>
                <w:color w:val="980000"/>
                <w:sz w:val="24"/>
                <w:szCs w:val="24"/>
              </w:rPr>
              <w:t>0</w:t>
            </w:r>
          </w:p>
        </w:tc>
        <w:tc>
          <w:tcPr>
            <w:tcW w:w="1066" w:type="dxa"/>
            <w:tcBorders>
              <w:top w:val="single" w:sz="18"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spacing w:before="168"/>
              <w:ind w:left="492"/>
              <w:rPr>
                <w:b/>
                <w:color w:val="000000"/>
                <w:sz w:val="24"/>
                <w:szCs w:val="24"/>
              </w:rPr>
            </w:pPr>
            <w:r>
              <w:rPr>
                <w:b/>
                <w:color w:val="980000"/>
                <w:sz w:val="24"/>
                <w:szCs w:val="24"/>
              </w:rPr>
              <w:t>0</w:t>
            </w:r>
          </w:p>
        </w:tc>
        <w:tc>
          <w:tcPr>
            <w:tcW w:w="901" w:type="dxa"/>
            <w:tcBorders>
              <w:top w:val="single" w:sz="18" w:space="0" w:color="000000"/>
              <w:left w:val="single" w:sz="6" w:space="0" w:color="000000"/>
              <w:bottom w:val="single" w:sz="6" w:space="0" w:color="000000"/>
              <w:right w:val="single" w:sz="6" w:space="0" w:color="808080"/>
            </w:tcBorders>
          </w:tcPr>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spacing w:before="168"/>
              <w:ind w:left="67"/>
              <w:jc w:val="center"/>
              <w:rPr>
                <w:b/>
                <w:color w:val="000000"/>
                <w:sz w:val="24"/>
                <w:szCs w:val="24"/>
              </w:rPr>
            </w:pPr>
            <w:r>
              <w:rPr>
                <w:b/>
                <w:color w:val="980000"/>
                <w:sz w:val="24"/>
                <w:szCs w:val="24"/>
              </w:rPr>
              <w:t>0</w:t>
            </w:r>
          </w:p>
        </w:tc>
        <w:tc>
          <w:tcPr>
            <w:tcW w:w="1134" w:type="dxa"/>
            <w:tcBorders>
              <w:top w:val="single" w:sz="18" w:space="0" w:color="000000"/>
              <w:left w:val="single" w:sz="6" w:space="0" w:color="808080"/>
              <w:bottom w:val="single" w:sz="6" w:space="0" w:color="000000"/>
            </w:tcBorders>
          </w:tcPr>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rPr>
                <w:color w:val="000000"/>
                <w:sz w:val="26"/>
                <w:szCs w:val="26"/>
              </w:rPr>
            </w:pPr>
          </w:p>
          <w:p w:rsidR="00E82E05" w:rsidRDefault="00E82E05" w:rsidP="008D2F85">
            <w:pPr>
              <w:pBdr>
                <w:top w:val="nil"/>
                <w:left w:val="nil"/>
                <w:bottom w:val="nil"/>
                <w:right w:val="nil"/>
                <w:between w:val="nil"/>
              </w:pBdr>
              <w:spacing w:before="168"/>
              <w:ind w:left="124"/>
              <w:jc w:val="center"/>
              <w:rPr>
                <w:b/>
                <w:color w:val="000000"/>
                <w:sz w:val="24"/>
                <w:szCs w:val="24"/>
              </w:rPr>
            </w:pPr>
            <w:r>
              <w:rPr>
                <w:b/>
                <w:color w:val="980000"/>
                <w:sz w:val="24"/>
                <w:szCs w:val="24"/>
              </w:rPr>
              <w:t>0</w:t>
            </w:r>
          </w:p>
        </w:tc>
      </w:tr>
    </w:tbl>
    <w:p w:rsidR="00E82E05" w:rsidRDefault="00E82E05" w:rsidP="00E82E05">
      <w:pPr>
        <w:pBdr>
          <w:top w:val="nil"/>
          <w:left w:val="nil"/>
          <w:bottom w:val="nil"/>
          <w:right w:val="nil"/>
          <w:between w:val="nil"/>
        </w:pBdr>
        <w:spacing w:line="276" w:lineRule="auto"/>
        <w:rPr>
          <w:sz w:val="24"/>
          <w:szCs w:val="24"/>
        </w:rPr>
      </w:pPr>
    </w:p>
    <w:tbl>
      <w:tblPr>
        <w:tblW w:w="7656" w:type="dxa"/>
        <w:tblInd w:w="3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693"/>
        <w:gridCol w:w="841"/>
        <w:gridCol w:w="1021"/>
        <w:gridCol w:w="1066"/>
        <w:gridCol w:w="901"/>
        <w:gridCol w:w="1134"/>
      </w:tblGrid>
      <w:tr w:rsidR="00E82E05" w:rsidTr="008D2F85">
        <w:trPr>
          <w:trHeight w:val="510"/>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rPr>
                <w:color w:val="000000"/>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347"/>
              <w:jc w:val="right"/>
              <w:rPr>
                <w:color w:val="000000"/>
                <w:sz w:val="24"/>
                <w:szCs w:val="24"/>
              </w:rPr>
            </w:pPr>
            <w:r>
              <w:rPr>
                <w:color w:val="000000"/>
                <w:sz w:val="24"/>
                <w:szCs w:val="24"/>
              </w:rPr>
              <w:t>0</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347"/>
              <w:jc w:val="right"/>
              <w:rPr>
                <w:color w:val="000000"/>
                <w:sz w:val="24"/>
                <w:szCs w:val="24"/>
              </w:rPr>
            </w:pPr>
            <w:r>
              <w:rPr>
                <w:color w:val="000000"/>
                <w:sz w:val="24"/>
                <w:szCs w:val="24"/>
              </w:rPr>
              <w:t>0</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870"/>
              <w:rPr>
                <w:b/>
                <w:color w:val="000000"/>
                <w:sz w:val="24"/>
                <w:szCs w:val="24"/>
              </w:rPr>
            </w:pPr>
            <w:r>
              <w:rPr>
                <w:b/>
                <w:color w:val="980000"/>
                <w:sz w:val="24"/>
                <w:szCs w:val="24"/>
              </w:rPr>
              <w:t>Robbery</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rPr>
                <w:b/>
                <w:color w:val="984806"/>
                <w:sz w:val="24"/>
                <w:szCs w:val="24"/>
              </w:rPr>
            </w:pPr>
            <w:r>
              <w:rPr>
                <w:b/>
                <w:color w:val="984806"/>
                <w:sz w:val="24"/>
                <w:szCs w:val="24"/>
              </w:rPr>
              <w:t xml:space="preserve">        0</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84806"/>
                <w:sz w:val="24"/>
                <w:szCs w:val="24"/>
              </w:rPr>
            </w:pPr>
            <w:r>
              <w:rPr>
                <w:b/>
                <w:color w:val="984806"/>
                <w:sz w:val="24"/>
                <w:szCs w:val="24"/>
              </w:rPr>
              <w:t>0</w:t>
            </w:r>
          </w:p>
        </w:tc>
        <w:tc>
          <w:tcPr>
            <w:tcW w:w="901" w:type="dxa"/>
            <w:tcBorders>
              <w:left w:val="single" w:sz="6" w:space="0" w:color="000000"/>
              <w:bottom w:val="single" w:sz="6" w:space="0" w:color="000000"/>
              <w:right w:val="single" w:sz="6" w:space="0" w:color="808080"/>
            </w:tcBorders>
          </w:tcPr>
          <w:p w:rsidR="00E82E05" w:rsidRDefault="00E82E05" w:rsidP="008D2F85">
            <w:pPr>
              <w:pBdr>
                <w:top w:val="nil"/>
                <w:left w:val="nil"/>
                <w:bottom w:val="nil"/>
                <w:right w:val="nil"/>
                <w:between w:val="nil"/>
              </w:pBdr>
              <w:spacing w:before="106"/>
              <w:ind w:right="347"/>
              <w:jc w:val="right"/>
              <w:rPr>
                <w:b/>
                <w:color w:val="984806"/>
                <w:sz w:val="24"/>
                <w:szCs w:val="24"/>
              </w:rPr>
            </w:pPr>
            <w:r>
              <w:rPr>
                <w:b/>
                <w:color w:val="984806"/>
                <w:sz w:val="24"/>
                <w:szCs w:val="24"/>
              </w:rPr>
              <w:t>0</w:t>
            </w:r>
          </w:p>
        </w:tc>
        <w:tc>
          <w:tcPr>
            <w:tcW w:w="1134" w:type="dxa"/>
            <w:tcBorders>
              <w:left w:val="single" w:sz="6" w:space="0" w:color="80808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24"/>
              <w:jc w:val="center"/>
              <w:rPr>
                <w:b/>
                <w:color w:val="984806"/>
                <w:sz w:val="24"/>
                <w:szCs w:val="24"/>
              </w:rPr>
            </w:pPr>
            <w:r>
              <w:rPr>
                <w:b/>
                <w:color w:val="984806"/>
                <w:sz w:val="24"/>
                <w:szCs w:val="24"/>
              </w:rPr>
              <w:t>0</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84806"/>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347"/>
              <w:jc w:val="right"/>
              <w:rPr>
                <w:color w:val="000000"/>
                <w:sz w:val="24"/>
                <w:szCs w:val="24"/>
              </w:rPr>
            </w:pPr>
            <w:r>
              <w:rPr>
                <w:color w:val="000000"/>
                <w:sz w:val="24"/>
                <w:szCs w:val="24"/>
              </w:rPr>
              <w:t>0</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347"/>
              <w:jc w:val="right"/>
              <w:rPr>
                <w:color w:val="000000"/>
                <w:sz w:val="24"/>
                <w:szCs w:val="24"/>
              </w:rPr>
            </w:pPr>
            <w:r>
              <w:rPr>
                <w:color w:val="000000"/>
                <w:sz w:val="24"/>
                <w:szCs w:val="24"/>
              </w:rPr>
              <w:t>0</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315"/>
              <w:rPr>
                <w:b/>
                <w:color w:val="000000"/>
                <w:sz w:val="24"/>
                <w:szCs w:val="24"/>
              </w:rPr>
            </w:pPr>
            <w:r>
              <w:rPr>
                <w:b/>
                <w:color w:val="980000"/>
                <w:sz w:val="24"/>
                <w:szCs w:val="24"/>
              </w:rPr>
              <w:t>Aggravated Assault</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984806"/>
                <w:sz w:val="24"/>
                <w:szCs w:val="24"/>
              </w:rPr>
            </w:pPr>
            <w:r>
              <w:rPr>
                <w:b/>
                <w:color w:val="984806"/>
                <w:sz w:val="24"/>
                <w:szCs w:val="24"/>
              </w:rPr>
              <w:t>0</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84806"/>
                <w:sz w:val="24"/>
                <w:szCs w:val="24"/>
              </w:rPr>
            </w:pPr>
            <w:r>
              <w:rPr>
                <w:b/>
                <w:color w:val="984806"/>
                <w:sz w:val="24"/>
                <w:szCs w:val="24"/>
              </w:rPr>
              <w:t>0</w:t>
            </w:r>
          </w:p>
        </w:tc>
        <w:tc>
          <w:tcPr>
            <w:tcW w:w="901" w:type="dxa"/>
            <w:tcBorders>
              <w:left w:val="single" w:sz="6" w:space="0" w:color="000000"/>
              <w:bottom w:val="single" w:sz="6" w:space="0" w:color="000000"/>
              <w:right w:val="single" w:sz="6" w:space="0" w:color="808080"/>
            </w:tcBorders>
          </w:tcPr>
          <w:p w:rsidR="00E82E05" w:rsidRDefault="00E82E05" w:rsidP="008D2F85">
            <w:pPr>
              <w:pBdr>
                <w:top w:val="nil"/>
                <w:left w:val="nil"/>
                <w:bottom w:val="nil"/>
                <w:right w:val="nil"/>
                <w:between w:val="nil"/>
              </w:pBdr>
              <w:spacing w:before="106"/>
              <w:ind w:right="347"/>
              <w:jc w:val="right"/>
              <w:rPr>
                <w:b/>
                <w:color w:val="943734"/>
                <w:sz w:val="24"/>
                <w:szCs w:val="24"/>
              </w:rPr>
            </w:pPr>
            <w:r>
              <w:rPr>
                <w:b/>
                <w:color w:val="943734"/>
                <w:sz w:val="24"/>
                <w:szCs w:val="24"/>
              </w:rPr>
              <w:t>0</w:t>
            </w:r>
          </w:p>
        </w:tc>
        <w:tc>
          <w:tcPr>
            <w:tcW w:w="1134" w:type="dxa"/>
            <w:tcBorders>
              <w:left w:val="single" w:sz="6" w:space="0" w:color="808080"/>
              <w:bottom w:val="single" w:sz="6" w:space="0" w:color="000000"/>
              <w:right w:val="single" w:sz="48" w:space="0" w:color="000000"/>
            </w:tcBorders>
          </w:tcPr>
          <w:p w:rsidR="00E82E05" w:rsidRDefault="00E82E05" w:rsidP="008D2F85">
            <w:pPr>
              <w:pBdr>
                <w:top w:val="nil"/>
                <w:left w:val="nil"/>
                <w:bottom w:val="nil"/>
                <w:right w:val="nil"/>
                <w:between w:val="nil"/>
              </w:pBdr>
              <w:spacing w:before="106"/>
              <w:rPr>
                <w:b/>
                <w:color w:val="943734"/>
                <w:sz w:val="24"/>
                <w:szCs w:val="24"/>
              </w:rPr>
            </w:pPr>
            <w:r>
              <w:rPr>
                <w:b/>
                <w:color w:val="000000"/>
                <w:sz w:val="24"/>
                <w:szCs w:val="24"/>
              </w:rPr>
              <w:t xml:space="preserve">         </w:t>
            </w:r>
            <w:r>
              <w:rPr>
                <w:b/>
                <w:color w:val="943734"/>
                <w:sz w:val="24"/>
                <w:szCs w:val="24"/>
              </w:rPr>
              <w:t>0</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347"/>
              <w:jc w:val="right"/>
              <w:rPr>
                <w:color w:val="000000"/>
                <w:sz w:val="24"/>
                <w:szCs w:val="24"/>
              </w:rPr>
            </w:pPr>
            <w:r>
              <w:rPr>
                <w:color w:val="000000"/>
                <w:sz w:val="24"/>
                <w:szCs w:val="24"/>
              </w:rPr>
              <w:t>0</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347"/>
              <w:jc w:val="right"/>
              <w:rPr>
                <w:color w:val="000000"/>
                <w:sz w:val="24"/>
                <w:szCs w:val="24"/>
              </w:rPr>
            </w:pPr>
            <w:r>
              <w:rPr>
                <w:color w:val="000000"/>
                <w:sz w:val="24"/>
                <w:szCs w:val="24"/>
              </w:rPr>
              <w:t>0</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855"/>
              <w:rPr>
                <w:b/>
                <w:color w:val="000000"/>
                <w:sz w:val="24"/>
                <w:szCs w:val="24"/>
              </w:rPr>
            </w:pPr>
            <w:r>
              <w:rPr>
                <w:b/>
                <w:color w:val="980000"/>
                <w:sz w:val="24"/>
                <w:szCs w:val="24"/>
              </w:rPr>
              <w:t>Burglary</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398" w:right="327"/>
              <w:jc w:val="center"/>
              <w:rPr>
                <w:b/>
                <w:color w:val="943734"/>
                <w:sz w:val="24"/>
                <w:szCs w:val="24"/>
              </w:rPr>
            </w:pPr>
            <w:r>
              <w:rPr>
                <w:b/>
                <w:color w:val="943734"/>
                <w:sz w:val="24"/>
                <w:szCs w:val="24"/>
              </w:rPr>
              <w:t>3</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tc>
        <w:tc>
          <w:tcPr>
            <w:tcW w:w="901" w:type="dxa"/>
            <w:tcBorders>
              <w:left w:val="single" w:sz="6" w:space="0" w:color="000000"/>
              <w:bottom w:val="single" w:sz="6" w:space="0" w:color="000000"/>
              <w:right w:val="single" w:sz="6" w:space="0" w:color="808080"/>
            </w:tcBorders>
          </w:tcPr>
          <w:p w:rsidR="00E82E05" w:rsidRDefault="00E82E05" w:rsidP="008D2F85">
            <w:pPr>
              <w:pBdr>
                <w:top w:val="nil"/>
                <w:left w:val="nil"/>
                <w:bottom w:val="nil"/>
                <w:right w:val="nil"/>
                <w:between w:val="nil"/>
              </w:pBdr>
              <w:spacing w:before="106"/>
              <w:ind w:right="287"/>
              <w:jc w:val="right"/>
              <w:rPr>
                <w:b/>
                <w:color w:val="943734"/>
                <w:sz w:val="24"/>
                <w:szCs w:val="24"/>
              </w:rPr>
            </w:pPr>
            <w:r>
              <w:rPr>
                <w:b/>
                <w:color w:val="943734"/>
                <w:sz w:val="24"/>
                <w:szCs w:val="24"/>
              </w:rPr>
              <w:t>3</w:t>
            </w:r>
          </w:p>
        </w:tc>
        <w:tc>
          <w:tcPr>
            <w:tcW w:w="1134" w:type="dxa"/>
            <w:tcBorders>
              <w:left w:val="single" w:sz="6" w:space="0" w:color="80808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24"/>
              <w:jc w:val="center"/>
              <w:rPr>
                <w:b/>
                <w:color w:val="943734"/>
                <w:sz w:val="24"/>
                <w:szCs w:val="24"/>
              </w:rPr>
            </w:pPr>
            <w:r>
              <w:rPr>
                <w:b/>
                <w:color w:val="943734"/>
                <w:sz w:val="24"/>
                <w:szCs w:val="24"/>
              </w:rPr>
              <w:t>3</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398" w:right="327"/>
              <w:jc w:val="center"/>
              <w:rPr>
                <w:color w:val="000000"/>
                <w:sz w:val="24"/>
                <w:szCs w:val="24"/>
              </w:rPr>
            </w:pPr>
            <w:r>
              <w:rPr>
                <w:color w:val="000000"/>
                <w:sz w:val="24"/>
                <w:szCs w:val="24"/>
              </w:rPr>
              <w:t>12</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287"/>
              <w:jc w:val="right"/>
              <w:rPr>
                <w:color w:val="000000"/>
                <w:sz w:val="24"/>
                <w:szCs w:val="24"/>
              </w:rPr>
            </w:pPr>
            <w:r>
              <w:rPr>
                <w:color w:val="000000"/>
                <w:sz w:val="24"/>
                <w:szCs w:val="24"/>
              </w:rPr>
              <w:t>12</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12</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398" w:right="327"/>
              <w:jc w:val="center"/>
              <w:rPr>
                <w:color w:val="000000"/>
                <w:sz w:val="24"/>
                <w:szCs w:val="24"/>
              </w:rPr>
            </w:pPr>
            <w:r>
              <w:rPr>
                <w:color w:val="000000"/>
                <w:sz w:val="24"/>
                <w:szCs w:val="24"/>
              </w:rPr>
              <w:t>14</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287"/>
              <w:jc w:val="right"/>
              <w:rPr>
                <w:color w:val="000000"/>
                <w:sz w:val="24"/>
                <w:szCs w:val="24"/>
              </w:rPr>
            </w:pPr>
            <w:r>
              <w:rPr>
                <w:color w:val="000000"/>
                <w:sz w:val="24"/>
                <w:szCs w:val="24"/>
              </w:rPr>
              <w:t>14</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sz w:val="24"/>
                <w:szCs w:val="24"/>
              </w:rPr>
              <w:t>7</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270"/>
              <w:rPr>
                <w:b/>
                <w:color w:val="000000"/>
                <w:sz w:val="24"/>
                <w:szCs w:val="24"/>
              </w:rPr>
            </w:pPr>
            <w:r>
              <w:rPr>
                <w:b/>
                <w:color w:val="980000"/>
                <w:sz w:val="24"/>
                <w:szCs w:val="24"/>
              </w:rPr>
              <w:t>Motor Vehicle Theft</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943734"/>
                <w:sz w:val="24"/>
                <w:szCs w:val="24"/>
              </w:rPr>
            </w:pPr>
            <w:r>
              <w:rPr>
                <w:b/>
                <w:color w:val="943734"/>
                <w:sz w:val="24"/>
                <w:szCs w:val="24"/>
              </w:rPr>
              <w:t>0</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tc>
        <w:tc>
          <w:tcPr>
            <w:tcW w:w="901" w:type="dxa"/>
            <w:tcBorders>
              <w:left w:val="single" w:sz="6" w:space="0" w:color="000000"/>
              <w:bottom w:val="single" w:sz="6" w:space="0" w:color="000000"/>
              <w:right w:val="single" w:sz="6" w:space="0" w:color="808080"/>
            </w:tcBorders>
          </w:tcPr>
          <w:p w:rsidR="00E82E05" w:rsidRDefault="00E82E05" w:rsidP="008D2F85">
            <w:pPr>
              <w:pBdr>
                <w:top w:val="nil"/>
                <w:left w:val="nil"/>
                <w:bottom w:val="nil"/>
                <w:right w:val="nil"/>
                <w:between w:val="nil"/>
              </w:pBdr>
              <w:spacing w:before="106"/>
              <w:ind w:right="347"/>
              <w:jc w:val="center"/>
              <w:rPr>
                <w:b/>
                <w:color w:val="943734"/>
                <w:sz w:val="24"/>
                <w:szCs w:val="24"/>
              </w:rPr>
            </w:pPr>
            <w:r>
              <w:rPr>
                <w:b/>
                <w:color w:val="943734"/>
                <w:sz w:val="24"/>
                <w:szCs w:val="24"/>
              </w:rPr>
              <w:t xml:space="preserve">      0</w:t>
            </w:r>
          </w:p>
        </w:tc>
        <w:tc>
          <w:tcPr>
            <w:tcW w:w="1134" w:type="dxa"/>
            <w:tcBorders>
              <w:left w:val="single" w:sz="6" w:space="0" w:color="80808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24"/>
              <w:jc w:val="center"/>
              <w:rPr>
                <w:b/>
                <w:color w:val="943734"/>
                <w:sz w:val="24"/>
                <w:szCs w:val="24"/>
              </w:rPr>
            </w:pPr>
            <w:r>
              <w:rPr>
                <w:b/>
                <w:color w:val="943734"/>
                <w:sz w:val="24"/>
                <w:szCs w:val="24"/>
              </w:rPr>
              <w:t>0</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347"/>
              <w:jc w:val="right"/>
              <w:rPr>
                <w:color w:val="000000"/>
                <w:sz w:val="24"/>
                <w:szCs w:val="24"/>
              </w:rPr>
            </w:pPr>
            <w:r>
              <w:rPr>
                <w:color w:val="000000"/>
                <w:sz w:val="24"/>
                <w:szCs w:val="24"/>
              </w:rPr>
              <w:t>0</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347"/>
              <w:jc w:val="right"/>
              <w:rPr>
                <w:color w:val="000000"/>
                <w:sz w:val="24"/>
                <w:szCs w:val="24"/>
              </w:rPr>
            </w:pPr>
            <w:r>
              <w:rPr>
                <w:color w:val="000000"/>
                <w:sz w:val="24"/>
                <w:szCs w:val="24"/>
              </w:rPr>
              <w:t>0</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150" w:right="139"/>
              <w:jc w:val="center"/>
              <w:rPr>
                <w:b/>
                <w:color w:val="000000"/>
                <w:sz w:val="24"/>
                <w:szCs w:val="24"/>
              </w:rPr>
            </w:pPr>
            <w:r>
              <w:rPr>
                <w:b/>
                <w:color w:val="980000"/>
                <w:sz w:val="24"/>
                <w:szCs w:val="24"/>
              </w:rPr>
              <w:t>Arson</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943734"/>
                <w:sz w:val="24"/>
                <w:szCs w:val="24"/>
              </w:rPr>
            </w:pPr>
            <w:r>
              <w:rPr>
                <w:b/>
                <w:color w:val="943734"/>
                <w:sz w:val="24"/>
                <w:szCs w:val="24"/>
              </w:rPr>
              <w:t>0</w:t>
            </w:r>
          </w:p>
        </w:tc>
        <w:tc>
          <w:tcPr>
            <w:tcW w:w="1066" w:type="dxa"/>
            <w:tcBorders>
              <w:left w:val="single" w:sz="6" w:space="0" w:color="000000"/>
              <w:bottom w:val="single" w:sz="6" w:space="0" w:color="000000"/>
              <w:right w:val="single" w:sz="12"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p w:rsidR="00E82E05" w:rsidRDefault="00E82E05" w:rsidP="008D2F85">
            <w:pPr>
              <w:pBdr>
                <w:top w:val="nil"/>
                <w:left w:val="nil"/>
                <w:bottom w:val="nil"/>
                <w:right w:val="nil"/>
                <w:between w:val="nil"/>
              </w:pBdr>
              <w:spacing w:before="106"/>
              <w:ind w:left="492"/>
              <w:rPr>
                <w:b/>
                <w:color w:val="000000"/>
                <w:sz w:val="24"/>
                <w:szCs w:val="24"/>
              </w:rPr>
            </w:pPr>
          </w:p>
        </w:tc>
        <w:tc>
          <w:tcPr>
            <w:tcW w:w="901" w:type="dxa"/>
            <w:tcBorders>
              <w:left w:val="single" w:sz="12" w:space="0" w:color="000000"/>
              <w:bottom w:val="single" w:sz="6" w:space="0" w:color="000000"/>
              <w:right w:val="single" w:sz="12" w:space="0" w:color="808080"/>
            </w:tcBorders>
          </w:tcPr>
          <w:p w:rsidR="00E82E05" w:rsidRDefault="00E82E05" w:rsidP="008D2F85">
            <w:pPr>
              <w:pBdr>
                <w:top w:val="nil"/>
                <w:left w:val="nil"/>
                <w:bottom w:val="nil"/>
                <w:right w:val="nil"/>
                <w:between w:val="nil"/>
              </w:pBdr>
              <w:spacing w:before="106"/>
              <w:ind w:right="341"/>
              <w:jc w:val="right"/>
              <w:rPr>
                <w:b/>
                <w:color w:val="943734"/>
                <w:sz w:val="24"/>
                <w:szCs w:val="24"/>
              </w:rPr>
            </w:pPr>
            <w:r>
              <w:rPr>
                <w:b/>
                <w:color w:val="943734"/>
                <w:sz w:val="24"/>
                <w:szCs w:val="24"/>
              </w:rPr>
              <w:t>0</w:t>
            </w:r>
          </w:p>
        </w:tc>
        <w:tc>
          <w:tcPr>
            <w:tcW w:w="1134" w:type="dxa"/>
            <w:tcBorders>
              <w:left w:val="single" w:sz="12" w:space="0" w:color="80808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17"/>
              <w:rPr>
                <w:b/>
                <w:color w:val="943734"/>
                <w:sz w:val="24"/>
                <w:szCs w:val="24"/>
              </w:rPr>
            </w:pPr>
            <w:r>
              <w:rPr>
                <w:b/>
                <w:color w:val="943734"/>
                <w:sz w:val="24"/>
                <w:szCs w:val="24"/>
              </w:rPr>
              <w:t xml:space="preserve">       0</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sz w:val="24"/>
                <w:szCs w:val="24"/>
              </w:rPr>
              <w:t>2</w:t>
            </w:r>
          </w:p>
        </w:tc>
        <w:tc>
          <w:tcPr>
            <w:tcW w:w="1066" w:type="dxa"/>
            <w:tcBorders>
              <w:top w:val="single" w:sz="6" w:space="0" w:color="000000"/>
              <w:left w:val="single" w:sz="6" w:space="0" w:color="000000"/>
              <w:bottom w:val="single" w:sz="6" w:space="0" w:color="000000"/>
              <w:right w:val="single" w:sz="12"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12" w:space="0" w:color="000000"/>
              <w:bottom w:val="single" w:sz="6" w:space="0" w:color="000000"/>
              <w:right w:val="single" w:sz="12" w:space="0" w:color="000000"/>
            </w:tcBorders>
          </w:tcPr>
          <w:p w:rsidR="00E82E05" w:rsidRDefault="00E82E05" w:rsidP="008D2F85">
            <w:pPr>
              <w:pBdr>
                <w:top w:val="nil"/>
                <w:left w:val="nil"/>
                <w:bottom w:val="nil"/>
                <w:right w:val="nil"/>
                <w:between w:val="nil"/>
              </w:pBdr>
              <w:spacing w:before="91"/>
              <w:ind w:right="341"/>
              <w:jc w:val="right"/>
              <w:rPr>
                <w:color w:val="000000"/>
                <w:sz w:val="24"/>
                <w:szCs w:val="24"/>
              </w:rPr>
            </w:pPr>
            <w:r>
              <w:rPr>
                <w:sz w:val="24"/>
                <w:szCs w:val="24"/>
              </w:rPr>
              <w:t>2</w:t>
            </w:r>
          </w:p>
        </w:tc>
        <w:tc>
          <w:tcPr>
            <w:tcW w:w="1134" w:type="dxa"/>
            <w:tcBorders>
              <w:top w:val="single" w:sz="6" w:space="0" w:color="000000"/>
              <w:left w:val="single" w:sz="12"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17"/>
              <w:jc w:val="center"/>
              <w:rPr>
                <w:color w:val="000000"/>
                <w:sz w:val="24"/>
                <w:szCs w:val="24"/>
              </w:rPr>
            </w:pPr>
            <w:r>
              <w:rPr>
                <w:color w:val="000000"/>
                <w:sz w:val="24"/>
                <w:szCs w:val="24"/>
              </w:rPr>
              <w:t>0</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1</w:t>
            </w:r>
          </w:p>
        </w:tc>
        <w:tc>
          <w:tcPr>
            <w:tcW w:w="1066" w:type="dxa"/>
            <w:tcBorders>
              <w:top w:val="single" w:sz="6" w:space="0" w:color="000000"/>
              <w:left w:val="single" w:sz="6" w:space="0" w:color="000000"/>
              <w:right w:val="single" w:sz="12"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12" w:space="0" w:color="000000"/>
              <w:right w:val="single" w:sz="12" w:space="0" w:color="000000"/>
            </w:tcBorders>
          </w:tcPr>
          <w:p w:rsidR="00E82E05" w:rsidRDefault="00E82E05" w:rsidP="008D2F85">
            <w:pPr>
              <w:pBdr>
                <w:top w:val="nil"/>
                <w:left w:val="nil"/>
                <w:bottom w:val="nil"/>
                <w:right w:val="nil"/>
                <w:between w:val="nil"/>
              </w:pBdr>
              <w:spacing w:before="91"/>
              <w:ind w:right="341"/>
              <w:jc w:val="right"/>
              <w:rPr>
                <w:color w:val="000000"/>
                <w:sz w:val="24"/>
                <w:szCs w:val="24"/>
              </w:rPr>
            </w:pPr>
            <w:r>
              <w:rPr>
                <w:color w:val="000000"/>
                <w:sz w:val="24"/>
                <w:szCs w:val="24"/>
              </w:rPr>
              <w:t>1</w:t>
            </w:r>
          </w:p>
        </w:tc>
        <w:tc>
          <w:tcPr>
            <w:tcW w:w="1134" w:type="dxa"/>
            <w:tcBorders>
              <w:top w:val="single" w:sz="6" w:space="0" w:color="000000"/>
              <w:left w:val="single" w:sz="12" w:space="0" w:color="000000"/>
              <w:right w:val="single" w:sz="48" w:space="0" w:color="000000"/>
            </w:tcBorders>
          </w:tcPr>
          <w:p w:rsidR="00E82E05" w:rsidRDefault="00E82E05" w:rsidP="008D2F85">
            <w:pPr>
              <w:pBdr>
                <w:top w:val="nil"/>
                <w:left w:val="nil"/>
                <w:bottom w:val="nil"/>
                <w:right w:val="nil"/>
                <w:between w:val="nil"/>
              </w:pBdr>
              <w:spacing w:before="91"/>
              <w:ind w:left="117"/>
              <w:jc w:val="center"/>
              <w:rPr>
                <w:color w:val="000000"/>
                <w:sz w:val="24"/>
                <w:szCs w:val="24"/>
              </w:rPr>
            </w:pPr>
            <w:r>
              <w:rPr>
                <w:color w:val="000000"/>
                <w:sz w:val="24"/>
                <w:szCs w:val="24"/>
              </w:rPr>
              <w:t>0</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300"/>
              <w:rPr>
                <w:b/>
                <w:color w:val="000000"/>
                <w:sz w:val="24"/>
                <w:szCs w:val="24"/>
              </w:rPr>
            </w:pPr>
            <w:r>
              <w:rPr>
                <w:b/>
                <w:color w:val="980000"/>
                <w:sz w:val="24"/>
                <w:szCs w:val="24"/>
              </w:rPr>
              <w:t>Liquor Law Arrests</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rPr>
                <w:b/>
                <w:color w:val="943734"/>
                <w:sz w:val="24"/>
                <w:szCs w:val="24"/>
              </w:rPr>
            </w:pPr>
            <w:r>
              <w:rPr>
                <w:b/>
                <w:color w:val="943734"/>
                <w:sz w:val="24"/>
                <w:szCs w:val="24"/>
              </w:rPr>
              <w:t xml:space="preserve">      0</w:t>
            </w:r>
          </w:p>
        </w:tc>
        <w:tc>
          <w:tcPr>
            <w:tcW w:w="1066" w:type="dxa"/>
            <w:tcBorders>
              <w:left w:val="single" w:sz="6" w:space="0" w:color="000000"/>
              <w:bottom w:val="single" w:sz="6" w:space="0" w:color="000000"/>
              <w:right w:val="single" w:sz="12"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tc>
        <w:tc>
          <w:tcPr>
            <w:tcW w:w="901" w:type="dxa"/>
            <w:tcBorders>
              <w:left w:val="single" w:sz="12" w:space="0" w:color="000000"/>
              <w:bottom w:val="single" w:sz="6" w:space="0" w:color="000000"/>
              <w:right w:val="single" w:sz="12" w:space="0" w:color="808080"/>
            </w:tcBorders>
          </w:tcPr>
          <w:p w:rsidR="00E82E05" w:rsidRDefault="00E82E05" w:rsidP="008D2F85">
            <w:pPr>
              <w:pBdr>
                <w:top w:val="nil"/>
                <w:left w:val="nil"/>
                <w:bottom w:val="nil"/>
                <w:right w:val="nil"/>
                <w:between w:val="nil"/>
              </w:pBdr>
              <w:spacing w:before="106"/>
              <w:ind w:right="341"/>
              <w:jc w:val="right"/>
              <w:rPr>
                <w:b/>
                <w:color w:val="943734"/>
                <w:sz w:val="24"/>
                <w:szCs w:val="24"/>
              </w:rPr>
            </w:pPr>
            <w:r>
              <w:rPr>
                <w:b/>
                <w:color w:val="943734"/>
                <w:sz w:val="24"/>
                <w:szCs w:val="24"/>
              </w:rPr>
              <w:t>0</w:t>
            </w:r>
          </w:p>
        </w:tc>
        <w:tc>
          <w:tcPr>
            <w:tcW w:w="1134" w:type="dxa"/>
            <w:tcBorders>
              <w:left w:val="single" w:sz="12" w:space="0" w:color="80808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17"/>
              <w:jc w:val="center"/>
              <w:rPr>
                <w:b/>
                <w:color w:val="943734"/>
                <w:sz w:val="24"/>
                <w:szCs w:val="24"/>
              </w:rPr>
            </w:pPr>
            <w:r>
              <w:rPr>
                <w:b/>
                <w:color w:val="943734"/>
                <w:sz w:val="24"/>
                <w:szCs w:val="24"/>
              </w:rPr>
              <w:t>0</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12"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12" w:space="0" w:color="000000"/>
              <w:bottom w:val="single" w:sz="6" w:space="0" w:color="000000"/>
              <w:right w:val="single" w:sz="12" w:space="0" w:color="000000"/>
            </w:tcBorders>
          </w:tcPr>
          <w:p w:rsidR="00E82E05" w:rsidRDefault="00E82E05" w:rsidP="008D2F85">
            <w:pPr>
              <w:pBdr>
                <w:top w:val="nil"/>
                <w:left w:val="nil"/>
                <w:bottom w:val="nil"/>
                <w:right w:val="nil"/>
                <w:between w:val="nil"/>
              </w:pBdr>
              <w:spacing w:before="91"/>
              <w:ind w:right="341"/>
              <w:jc w:val="right"/>
              <w:rPr>
                <w:color w:val="000000"/>
                <w:sz w:val="24"/>
                <w:szCs w:val="24"/>
              </w:rPr>
            </w:pPr>
            <w:r>
              <w:rPr>
                <w:color w:val="000000"/>
                <w:sz w:val="24"/>
                <w:szCs w:val="24"/>
              </w:rPr>
              <w:t>0</w:t>
            </w:r>
          </w:p>
        </w:tc>
        <w:tc>
          <w:tcPr>
            <w:tcW w:w="1134" w:type="dxa"/>
            <w:tcBorders>
              <w:top w:val="single" w:sz="6" w:space="0" w:color="000000"/>
              <w:left w:val="single" w:sz="12"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17"/>
              <w:jc w:val="center"/>
              <w:rPr>
                <w:color w:val="000000"/>
                <w:sz w:val="24"/>
                <w:szCs w:val="24"/>
              </w:rPr>
            </w:pPr>
            <w:r>
              <w:rPr>
                <w:color w:val="000000"/>
                <w:sz w:val="24"/>
                <w:szCs w:val="24"/>
              </w:rPr>
              <w:t>0</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1</w:t>
            </w:r>
          </w:p>
        </w:tc>
        <w:tc>
          <w:tcPr>
            <w:tcW w:w="1066" w:type="dxa"/>
            <w:tcBorders>
              <w:top w:val="single" w:sz="6" w:space="0" w:color="000000"/>
              <w:left w:val="single" w:sz="6" w:space="0" w:color="000000"/>
              <w:right w:val="single" w:sz="12"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sz w:val="24"/>
                <w:szCs w:val="24"/>
              </w:rPr>
              <w:t>0</w:t>
            </w:r>
          </w:p>
        </w:tc>
        <w:tc>
          <w:tcPr>
            <w:tcW w:w="901" w:type="dxa"/>
            <w:tcBorders>
              <w:top w:val="single" w:sz="6" w:space="0" w:color="000000"/>
              <w:left w:val="single" w:sz="12" w:space="0" w:color="000000"/>
              <w:right w:val="single" w:sz="12" w:space="0" w:color="000000"/>
            </w:tcBorders>
          </w:tcPr>
          <w:p w:rsidR="00E82E05" w:rsidRDefault="00E82E05" w:rsidP="008D2F85">
            <w:pPr>
              <w:pBdr>
                <w:top w:val="nil"/>
                <w:left w:val="nil"/>
                <w:bottom w:val="nil"/>
                <w:right w:val="nil"/>
                <w:between w:val="nil"/>
              </w:pBdr>
              <w:spacing w:before="91"/>
              <w:ind w:right="341"/>
              <w:jc w:val="right"/>
              <w:rPr>
                <w:color w:val="000000"/>
                <w:sz w:val="24"/>
                <w:szCs w:val="24"/>
              </w:rPr>
            </w:pPr>
            <w:r>
              <w:rPr>
                <w:sz w:val="24"/>
                <w:szCs w:val="24"/>
              </w:rPr>
              <w:t>1</w:t>
            </w:r>
          </w:p>
        </w:tc>
        <w:tc>
          <w:tcPr>
            <w:tcW w:w="1134" w:type="dxa"/>
            <w:tcBorders>
              <w:top w:val="single" w:sz="6" w:space="0" w:color="000000"/>
              <w:left w:val="single" w:sz="12" w:space="0" w:color="000000"/>
              <w:right w:val="single" w:sz="48" w:space="0" w:color="000000"/>
            </w:tcBorders>
          </w:tcPr>
          <w:p w:rsidR="00E82E05" w:rsidRDefault="00E82E05" w:rsidP="008D2F85">
            <w:pPr>
              <w:pBdr>
                <w:top w:val="nil"/>
                <w:left w:val="nil"/>
                <w:bottom w:val="nil"/>
                <w:right w:val="nil"/>
                <w:between w:val="nil"/>
              </w:pBdr>
              <w:spacing w:before="91"/>
              <w:ind w:left="117"/>
              <w:jc w:val="center"/>
              <w:rPr>
                <w:color w:val="000000"/>
                <w:sz w:val="24"/>
                <w:szCs w:val="24"/>
              </w:rPr>
            </w:pPr>
            <w:r>
              <w:rPr>
                <w:color w:val="000000"/>
                <w:sz w:val="24"/>
                <w:szCs w:val="24"/>
              </w:rPr>
              <w:t>0</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390"/>
              <w:rPr>
                <w:b/>
                <w:color w:val="000000"/>
                <w:sz w:val="24"/>
                <w:szCs w:val="24"/>
              </w:rPr>
            </w:pPr>
            <w:r>
              <w:rPr>
                <w:b/>
                <w:color w:val="980000"/>
                <w:sz w:val="24"/>
                <w:szCs w:val="24"/>
              </w:rPr>
              <w:lastRenderedPageBreak/>
              <w:t>Drug Law Arrests</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lastRenderedPageBreak/>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943734"/>
                <w:sz w:val="24"/>
                <w:szCs w:val="24"/>
              </w:rPr>
            </w:pPr>
            <w:r>
              <w:rPr>
                <w:b/>
                <w:color w:val="943734"/>
                <w:sz w:val="24"/>
                <w:szCs w:val="24"/>
              </w:rPr>
              <w:t>0</w:t>
            </w:r>
          </w:p>
        </w:tc>
        <w:tc>
          <w:tcPr>
            <w:tcW w:w="1066" w:type="dxa"/>
            <w:tcBorders>
              <w:left w:val="single" w:sz="6" w:space="0" w:color="000000"/>
              <w:bottom w:val="single" w:sz="6" w:space="0" w:color="000000"/>
              <w:right w:val="single" w:sz="12"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tc>
        <w:tc>
          <w:tcPr>
            <w:tcW w:w="901" w:type="dxa"/>
            <w:tcBorders>
              <w:left w:val="single" w:sz="12" w:space="0" w:color="000000"/>
              <w:bottom w:val="single" w:sz="6" w:space="0" w:color="000000"/>
              <w:right w:val="single" w:sz="12" w:space="0" w:color="808080"/>
            </w:tcBorders>
          </w:tcPr>
          <w:p w:rsidR="00E82E05" w:rsidRDefault="00E82E05" w:rsidP="008D2F85">
            <w:pPr>
              <w:pBdr>
                <w:top w:val="nil"/>
                <w:left w:val="nil"/>
                <w:bottom w:val="nil"/>
                <w:right w:val="nil"/>
                <w:between w:val="nil"/>
              </w:pBdr>
              <w:spacing w:before="106"/>
              <w:ind w:right="341"/>
              <w:jc w:val="right"/>
              <w:rPr>
                <w:b/>
                <w:color w:val="943734"/>
                <w:sz w:val="24"/>
                <w:szCs w:val="24"/>
              </w:rPr>
            </w:pPr>
            <w:r>
              <w:rPr>
                <w:b/>
                <w:color w:val="943734"/>
                <w:sz w:val="24"/>
                <w:szCs w:val="24"/>
              </w:rPr>
              <w:t>0</w:t>
            </w:r>
          </w:p>
        </w:tc>
        <w:tc>
          <w:tcPr>
            <w:tcW w:w="1134" w:type="dxa"/>
            <w:tcBorders>
              <w:left w:val="single" w:sz="12" w:space="0" w:color="80808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17"/>
              <w:jc w:val="center"/>
              <w:rPr>
                <w:b/>
                <w:color w:val="943734"/>
                <w:sz w:val="24"/>
                <w:szCs w:val="24"/>
              </w:rPr>
            </w:pPr>
            <w:r>
              <w:rPr>
                <w:b/>
                <w:color w:val="943734"/>
                <w:sz w:val="24"/>
                <w:szCs w:val="24"/>
              </w:rPr>
              <w:t>0</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sz w:val="24"/>
                <w:szCs w:val="24"/>
              </w:rPr>
              <w:t>1</w:t>
            </w:r>
          </w:p>
        </w:tc>
        <w:tc>
          <w:tcPr>
            <w:tcW w:w="1066" w:type="dxa"/>
            <w:tcBorders>
              <w:top w:val="single" w:sz="6" w:space="0" w:color="000000"/>
              <w:left w:val="single" w:sz="6" w:space="0" w:color="000000"/>
              <w:bottom w:val="single" w:sz="6" w:space="0" w:color="000000"/>
              <w:right w:val="single" w:sz="12"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12" w:space="0" w:color="000000"/>
              <w:bottom w:val="single" w:sz="6" w:space="0" w:color="000000"/>
              <w:right w:val="single" w:sz="12" w:space="0" w:color="000000"/>
            </w:tcBorders>
          </w:tcPr>
          <w:p w:rsidR="00E82E05" w:rsidRDefault="00E82E05" w:rsidP="008D2F85">
            <w:pPr>
              <w:pBdr>
                <w:top w:val="nil"/>
                <w:left w:val="nil"/>
                <w:bottom w:val="nil"/>
                <w:right w:val="nil"/>
                <w:between w:val="nil"/>
              </w:pBdr>
              <w:spacing w:before="91"/>
              <w:ind w:right="341"/>
              <w:jc w:val="right"/>
              <w:rPr>
                <w:color w:val="000000"/>
                <w:sz w:val="24"/>
                <w:szCs w:val="24"/>
              </w:rPr>
            </w:pPr>
            <w:r>
              <w:rPr>
                <w:sz w:val="24"/>
                <w:szCs w:val="24"/>
              </w:rPr>
              <w:t>1</w:t>
            </w:r>
          </w:p>
        </w:tc>
        <w:tc>
          <w:tcPr>
            <w:tcW w:w="1134" w:type="dxa"/>
            <w:tcBorders>
              <w:top w:val="single" w:sz="6" w:space="0" w:color="000000"/>
              <w:left w:val="single" w:sz="12"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17"/>
              <w:jc w:val="center"/>
              <w:rPr>
                <w:color w:val="000000"/>
                <w:sz w:val="24"/>
                <w:szCs w:val="24"/>
              </w:rPr>
            </w:pPr>
            <w:r>
              <w:rPr>
                <w:color w:val="000000"/>
                <w:sz w:val="24"/>
                <w:szCs w:val="24"/>
              </w:rPr>
              <w:t>0</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1</w:t>
            </w:r>
          </w:p>
        </w:tc>
        <w:tc>
          <w:tcPr>
            <w:tcW w:w="1066" w:type="dxa"/>
            <w:tcBorders>
              <w:top w:val="single" w:sz="6" w:space="0" w:color="000000"/>
              <w:left w:val="single" w:sz="6" w:space="0" w:color="000000"/>
              <w:right w:val="single" w:sz="12"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12" w:space="0" w:color="000000"/>
              <w:right w:val="single" w:sz="12" w:space="0" w:color="000000"/>
            </w:tcBorders>
          </w:tcPr>
          <w:p w:rsidR="00E82E05" w:rsidRDefault="00E82E05" w:rsidP="008D2F85">
            <w:pPr>
              <w:pBdr>
                <w:top w:val="nil"/>
                <w:left w:val="nil"/>
                <w:bottom w:val="nil"/>
                <w:right w:val="nil"/>
                <w:between w:val="nil"/>
              </w:pBdr>
              <w:spacing w:before="91"/>
              <w:ind w:right="341"/>
              <w:jc w:val="right"/>
              <w:rPr>
                <w:color w:val="000000"/>
                <w:sz w:val="24"/>
                <w:szCs w:val="24"/>
              </w:rPr>
            </w:pPr>
            <w:r>
              <w:rPr>
                <w:color w:val="000000"/>
                <w:sz w:val="24"/>
                <w:szCs w:val="24"/>
              </w:rPr>
              <w:t>1</w:t>
            </w:r>
          </w:p>
        </w:tc>
        <w:tc>
          <w:tcPr>
            <w:tcW w:w="1134" w:type="dxa"/>
            <w:tcBorders>
              <w:top w:val="single" w:sz="6" w:space="0" w:color="000000"/>
              <w:left w:val="single" w:sz="12" w:space="0" w:color="000000"/>
              <w:right w:val="single" w:sz="48" w:space="0" w:color="000000"/>
            </w:tcBorders>
          </w:tcPr>
          <w:p w:rsidR="00E82E05" w:rsidRDefault="00E82E05" w:rsidP="008D2F85">
            <w:pPr>
              <w:pBdr>
                <w:top w:val="nil"/>
                <w:left w:val="nil"/>
                <w:bottom w:val="nil"/>
                <w:right w:val="nil"/>
                <w:between w:val="nil"/>
              </w:pBdr>
              <w:spacing w:before="91"/>
              <w:ind w:left="117"/>
              <w:jc w:val="center"/>
              <w:rPr>
                <w:color w:val="000000"/>
                <w:sz w:val="24"/>
                <w:szCs w:val="24"/>
              </w:rPr>
            </w:pPr>
            <w:r>
              <w:rPr>
                <w:color w:val="000000"/>
                <w:sz w:val="24"/>
                <w:szCs w:val="24"/>
              </w:rPr>
              <w:t>0</w:t>
            </w:r>
          </w:p>
        </w:tc>
      </w:tr>
      <w:tr w:rsidR="00E82E05" w:rsidTr="008D2F85">
        <w:trPr>
          <w:trHeight w:val="870"/>
        </w:trPr>
        <w:tc>
          <w:tcPr>
            <w:tcW w:w="2693" w:type="dxa"/>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225"/>
              <w:rPr>
                <w:b/>
                <w:color w:val="000000"/>
                <w:sz w:val="24"/>
                <w:szCs w:val="24"/>
              </w:rPr>
            </w:pPr>
            <w:r>
              <w:rPr>
                <w:b/>
                <w:color w:val="980000"/>
                <w:sz w:val="24"/>
                <w:szCs w:val="24"/>
              </w:rPr>
              <w:t>Weapons Law Arrest</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000000"/>
                <w:sz w:val="24"/>
                <w:szCs w:val="24"/>
              </w:rPr>
            </w:pPr>
            <w:r>
              <w:rPr>
                <w:b/>
                <w:color w:val="980000"/>
                <w:sz w:val="24"/>
                <w:szCs w:val="24"/>
              </w:rPr>
              <w:t>0</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000000"/>
                <w:sz w:val="24"/>
                <w:szCs w:val="24"/>
              </w:rPr>
            </w:pPr>
            <w:r>
              <w:rPr>
                <w:b/>
                <w:color w:val="980000"/>
                <w:sz w:val="24"/>
                <w:szCs w:val="24"/>
              </w:rPr>
              <w:t>0</w:t>
            </w:r>
          </w:p>
        </w:tc>
        <w:tc>
          <w:tcPr>
            <w:tcW w:w="90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347"/>
              <w:jc w:val="right"/>
              <w:rPr>
                <w:b/>
                <w:color w:val="000000"/>
                <w:sz w:val="24"/>
                <w:szCs w:val="24"/>
              </w:rPr>
            </w:pPr>
            <w:r>
              <w:rPr>
                <w:b/>
                <w:color w:val="980000"/>
                <w:sz w:val="24"/>
                <w:szCs w:val="24"/>
              </w:rPr>
              <w:t>0</w:t>
            </w:r>
          </w:p>
        </w:tc>
        <w:tc>
          <w:tcPr>
            <w:tcW w:w="1134" w:type="dxa"/>
            <w:tcBorders>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24"/>
              <w:jc w:val="center"/>
              <w:rPr>
                <w:b/>
                <w:color w:val="000000"/>
                <w:sz w:val="24"/>
                <w:szCs w:val="24"/>
              </w:rPr>
            </w:pPr>
            <w:r>
              <w:rPr>
                <w:b/>
                <w:color w:val="980000"/>
                <w:sz w:val="24"/>
                <w:szCs w:val="24"/>
              </w:rPr>
              <w:t>0</w:t>
            </w:r>
          </w:p>
        </w:tc>
      </w:tr>
    </w:tbl>
    <w:p w:rsidR="00E82E05" w:rsidRDefault="00E82E05" w:rsidP="00E82E05">
      <w:pPr>
        <w:rPr>
          <w:sz w:val="24"/>
          <w:szCs w:val="24"/>
        </w:rPr>
        <w:sectPr w:rsidR="00E82E05">
          <w:pgSz w:w="12240" w:h="15840"/>
          <w:pgMar w:top="820" w:right="240" w:bottom="280" w:left="380" w:header="720" w:footer="720" w:gutter="0"/>
          <w:pgNumType w:start="1"/>
          <w:cols w:space="720"/>
        </w:sectPr>
      </w:pPr>
    </w:p>
    <w:p w:rsidR="00E82E05" w:rsidRDefault="00E82E05" w:rsidP="00E82E05">
      <w:pPr>
        <w:pBdr>
          <w:top w:val="nil"/>
          <w:left w:val="nil"/>
          <w:bottom w:val="nil"/>
          <w:right w:val="nil"/>
          <w:between w:val="nil"/>
        </w:pBdr>
        <w:spacing w:line="276" w:lineRule="auto"/>
        <w:rPr>
          <w:sz w:val="24"/>
          <w:szCs w:val="24"/>
        </w:rPr>
      </w:pPr>
    </w:p>
    <w:tbl>
      <w:tblPr>
        <w:tblW w:w="7656" w:type="dxa"/>
        <w:tblInd w:w="3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693"/>
        <w:gridCol w:w="841"/>
        <w:gridCol w:w="1021"/>
        <w:gridCol w:w="1066"/>
        <w:gridCol w:w="901"/>
        <w:gridCol w:w="1134"/>
      </w:tblGrid>
      <w:tr w:rsidR="00E82E05" w:rsidTr="008D2F85">
        <w:trPr>
          <w:trHeight w:val="510"/>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rPr>
                <w:color w:val="000000"/>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rPr>
                <w:color w:val="000000"/>
                <w:sz w:val="24"/>
                <w:szCs w:val="24"/>
              </w:rPr>
            </w:pPr>
          </w:p>
          <w:p w:rsidR="00E82E05" w:rsidRDefault="00E82E05" w:rsidP="008D2F85">
            <w:pPr>
              <w:pBdr>
                <w:top w:val="nil"/>
                <w:left w:val="nil"/>
                <w:bottom w:val="nil"/>
                <w:right w:val="nil"/>
                <w:between w:val="nil"/>
              </w:pBdr>
              <w:spacing w:before="160" w:line="288" w:lineRule="auto"/>
              <w:ind w:left="210" w:right="191" w:hanging="16"/>
              <w:jc w:val="center"/>
              <w:rPr>
                <w:color w:val="000000"/>
              </w:rPr>
            </w:pPr>
            <w:r>
              <w:rPr>
                <w:b/>
                <w:color w:val="980000"/>
                <w:sz w:val="24"/>
                <w:szCs w:val="24"/>
              </w:rPr>
              <w:t xml:space="preserve">Drug Law Violations </w:t>
            </w:r>
            <w:r>
              <w:rPr>
                <w:color w:val="000000"/>
              </w:rPr>
              <w:t>Referred for Disciplinary Action</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285"/>
              <w:jc w:val="center"/>
              <w:rPr>
                <w:b/>
                <w:color w:val="943734"/>
                <w:sz w:val="24"/>
                <w:szCs w:val="24"/>
              </w:rPr>
            </w:pPr>
            <w:r>
              <w:rPr>
                <w:b/>
                <w:color w:val="943734"/>
                <w:sz w:val="24"/>
                <w:szCs w:val="24"/>
              </w:rPr>
              <w:t>37</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tc>
        <w:tc>
          <w:tcPr>
            <w:tcW w:w="90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276" w:right="209"/>
              <w:jc w:val="center"/>
              <w:rPr>
                <w:b/>
                <w:color w:val="943734"/>
                <w:sz w:val="24"/>
                <w:szCs w:val="24"/>
              </w:rPr>
            </w:pPr>
            <w:r>
              <w:rPr>
                <w:b/>
                <w:color w:val="943734"/>
                <w:sz w:val="24"/>
                <w:szCs w:val="24"/>
              </w:rPr>
              <w:t>37</w:t>
            </w:r>
          </w:p>
        </w:tc>
        <w:tc>
          <w:tcPr>
            <w:tcW w:w="1134" w:type="dxa"/>
            <w:tcBorders>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395" w:right="271"/>
              <w:jc w:val="center"/>
              <w:rPr>
                <w:b/>
                <w:color w:val="943734"/>
                <w:sz w:val="24"/>
                <w:szCs w:val="24"/>
              </w:rPr>
            </w:pPr>
            <w:r>
              <w:rPr>
                <w:b/>
                <w:color w:val="943734"/>
                <w:sz w:val="24"/>
                <w:szCs w:val="24"/>
              </w:rPr>
              <w:t>35</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285"/>
              <w:jc w:val="right"/>
              <w:rPr>
                <w:color w:val="000000"/>
                <w:sz w:val="24"/>
                <w:szCs w:val="24"/>
              </w:rPr>
            </w:pPr>
            <w:r>
              <w:rPr>
                <w:sz w:val="24"/>
                <w:szCs w:val="24"/>
              </w:rPr>
              <w:t>92</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276" w:right="209"/>
              <w:jc w:val="center"/>
              <w:rPr>
                <w:color w:val="000000"/>
                <w:sz w:val="24"/>
                <w:szCs w:val="24"/>
              </w:rPr>
            </w:pPr>
            <w:r>
              <w:rPr>
                <w:sz w:val="24"/>
                <w:szCs w:val="24"/>
              </w:rPr>
              <w:t>92</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395" w:right="271"/>
              <w:jc w:val="center"/>
              <w:rPr>
                <w:color w:val="000000"/>
                <w:sz w:val="24"/>
                <w:szCs w:val="24"/>
              </w:rPr>
            </w:pPr>
            <w:r>
              <w:rPr>
                <w:sz w:val="24"/>
                <w:szCs w:val="24"/>
              </w:rPr>
              <w:t>81</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285"/>
              <w:jc w:val="right"/>
              <w:rPr>
                <w:color w:val="000000"/>
                <w:sz w:val="24"/>
                <w:szCs w:val="24"/>
              </w:rPr>
            </w:pPr>
            <w:r>
              <w:rPr>
                <w:color w:val="000000"/>
                <w:sz w:val="24"/>
                <w:szCs w:val="24"/>
              </w:rPr>
              <w:t>131</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276" w:right="209"/>
              <w:jc w:val="center"/>
              <w:rPr>
                <w:color w:val="000000"/>
                <w:sz w:val="24"/>
                <w:szCs w:val="24"/>
              </w:rPr>
            </w:pPr>
            <w:r>
              <w:rPr>
                <w:color w:val="000000"/>
                <w:sz w:val="24"/>
                <w:szCs w:val="24"/>
              </w:rPr>
              <w:t>131</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395" w:right="271"/>
              <w:jc w:val="center"/>
              <w:rPr>
                <w:color w:val="000000"/>
                <w:sz w:val="24"/>
                <w:szCs w:val="24"/>
              </w:rPr>
            </w:pPr>
            <w:r>
              <w:rPr>
                <w:color w:val="000000"/>
                <w:sz w:val="24"/>
                <w:szCs w:val="24"/>
              </w:rPr>
              <w:t>106</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rPr>
                <w:color w:val="000000"/>
                <w:sz w:val="24"/>
                <w:szCs w:val="24"/>
              </w:rPr>
            </w:pPr>
          </w:p>
          <w:p w:rsidR="00E82E05" w:rsidRDefault="00E82E05" w:rsidP="008D2F85">
            <w:pPr>
              <w:pBdr>
                <w:top w:val="nil"/>
                <w:left w:val="nil"/>
                <w:bottom w:val="nil"/>
                <w:right w:val="nil"/>
                <w:between w:val="nil"/>
              </w:pBdr>
              <w:spacing w:before="160" w:line="288" w:lineRule="auto"/>
              <w:ind w:left="150" w:right="139"/>
              <w:jc w:val="center"/>
              <w:rPr>
                <w:color w:val="000000"/>
              </w:rPr>
            </w:pPr>
            <w:r>
              <w:rPr>
                <w:b/>
                <w:color w:val="980000"/>
                <w:sz w:val="24"/>
                <w:szCs w:val="24"/>
              </w:rPr>
              <w:t xml:space="preserve">Liquor Law Violations </w:t>
            </w:r>
            <w:r>
              <w:rPr>
                <w:color w:val="000000"/>
              </w:rPr>
              <w:t>Referred for Disciplinary Action</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285"/>
              <w:jc w:val="right"/>
              <w:rPr>
                <w:b/>
                <w:color w:val="943734"/>
                <w:sz w:val="24"/>
                <w:szCs w:val="24"/>
              </w:rPr>
            </w:pPr>
            <w:r>
              <w:rPr>
                <w:b/>
                <w:color w:val="943734"/>
                <w:sz w:val="24"/>
                <w:szCs w:val="24"/>
              </w:rPr>
              <w:t>43</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tc>
        <w:tc>
          <w:tcPr>
            <w:tcW w:w="90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276" w:right="209"/>
              <w:jc w:val="center"/>
              <w:rPr>
                <w:b/>
                <w:color w:val="943734"/>
                <w:sz w:val="24"/>
                <w:szCs w:val="24"/>
              </w:rPr>
            </w:pPr>
            <w:r>
              <w:rPr>
                <w:b/>
                <w:color w:val="943734"/>
                <w:sz w:val="24"/>
                <w:szCs w:val="24"/>
              </w:rPr>
              <w:t>43</w:t>
            </w:r>
          </w:p>
        </w:tc>
        <w:tc>
          <w:tcPr>
            <w:tcW w:w="1134" w:type="dxa"/>
            <w:tcBorders>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395" w:right="271"/>
              <w:jc w:val="center"/>
              <w:rPr>
                <w:b/>
                <w:color w:val="943734"/>
                <w:sz w:val="24"/>
                <w:szCs w:val="24"/>
              </w:rPr>
            </w:pPr>
            <w:r>
              <w:rPr>
                <w:b/>
                <w:color w:val="943734"/>
                <w:sz w:val="24"/>
                <w:szCs w:val="24"/>
              </w:rPr>
              <w:t>42</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285"/>
              <w:jc w:val="right"/>
              <w:rPr>
                <w:color w:val="000000"/>
                <w:sz w:val="24"/>
                <w:szCs w:val="24"/>
              </w:rPr>
            </w:pPr>
            <w:r>
              <w:rPr>
                <w:color w:val="000000"/>
                <w:sz w:val="24"/>
                <w:szCs w:val="24"/>
              </w:rPr>
              <w:t>133</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2</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276" w:right="209"/>
              <w:jc w:val="center"/>
              <w:rPr>
                <w:color w:val="000000"/>
                <w:sz w:val="24"/>
                <w:szCs w:val="24"/>
              </w:rPr>
            </w:pPr>
            <w:r>
              <w:rPr>
                <w:color w:val="000000"/>
                <w:sz w:val="24"/>
                <w:szCs w:val="24"/>
              </w:rPr>
              <w:t>135</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395" w:right="271"/>
              <w:jc w:val="center"/>
              <w:rPr>
                <w:color w:val="000000"/>
                <w:sz w:val="24"/>
                <w:szCs w:val="24"/>
              </w:rPr>
            </w:pPr>
            <w:r>
              <w:rPr>
                <w:color w:val="000000"/>
                <w:sz w:val="24"/>
                <w:szCs w:val="24"/>
              </w:rPr>
              <w:t>109</w:t>
            </w:r>
          </w:p>
        </w:tc>
      </w:tr>
      <w:tr w:rsidR="00E82E05" w:rsidTr="008D2F85">
        <w:trPr>
          <w:trHeight w:val="54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285"/>
              <w:jc w:val="right"/>
              <w:rPr>
                <w:color w:val="000000"/>
                <w:sz w:val="24"/>
                <w:szCs w:val="24"/>
              </w:rPr>
            </w:pPr>
            <w:r>
              <w:rPr>
                <w:color w:val="000000"/>
                <w:sz w:val="24"/>
                <w:szCs w:val="24"/>
              </w:rPr>
              <w:t>114</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3</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276" w:right="209"/>
              <w:jc w:val="center"/>
              <w:rPr>
                <w:color w:val="000000"/>
                <w:sz w:val="24"/>
                <w:szCs w:val="24"/>
              </w:rPr>
            </w:pPr>
            <w:r>
              <w:rPr>
                <w:color w:val="000000"/>
                <w:sz w:val="24"/>
                <w:szCs w:val="24"/>
              </w:rPr>
              <w:t>117</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395" w:right="271"/>
              <w:jc w:val="center"/>
              <w:rPr>
                <w:color w:val="000000"/>
                <w:sz w:val="24"/>
                <w:szCs w:val="24"/>
              </w:rPr>
            </w:pPr>
            <w:r>
              <w:rPr>
                <w:color w:val="000000"/>
                <w:sz w:val="24"/>
                <w:szCs w:val="24"/>
              </w:rPr>
              <w:t>111</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6" w:line="288" w:lineRule="auto"/>
              <w:ind w:left="146" w:right="139"/>
              <w:jc w:val="center"/>
              <w:rPr>
                <w:b/>
                <w:color w:val="000000"/>
                <w:sz w:val="24"/>
                <w:szCs w:val="24"/>
              </w:rPr>
            </w:pPr>
            <w:r>
              <w:rPr>
                <w:b/>
                <w:color w:val="980000"/>
                <w:sz w:val="24"/>
                <w:szCs w:val="24"/>
              </w:rPr>
              <w:t>Weapons Law Violations</w:t>
            </w:r>
          </w:p>
          <w:p w:rsidR="00E82E05" w:rsidRDefault="00E82E05" w:rsidP="008D2F85">
            <w:pPr>
              <w:pBdr>
                <w:top w:val="nil"/>
                <w:left w:val="nil"/>
                <w:bottom w:val="nil"/>
                <w:right w:val="nil"/>
                <w:between w:val="nil"/>
              </w:pBdr>
              <w:spacing w:before="1" w:line="285" w:lineRule="auto"/>
              <w:ind w:left="150" w:right="131"/>
              <w:jc w:val="center"/>
              <w:rPr>
                <w:color w:val="000000"/>
              </w:rPr>
            </w:pPr>
            <w:r>
              <w:rPr>
                <w:color w:val="000000"/>
              </w:rPr>
              <w:t>Referred for Disciplinary Action</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943734"/>
                <w:sz w:val="24"/>
                <w:szCs w:val="24"/>
              </w:rPr>
            </w:pPr>
            <w:r>
              <w:rPr>
                <w:b/>
                <w:color w:val="943734"/>
                <w:sz w:val="24"/>
                <w:szCs w:val="24"/>
              </w:rPr>
              <w:t>0</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tc>
        <w:tc>
          <w:tcPr>
            <w:tcW w:w="90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67"/>
              <w:jc w:val="center"/>
              <w:rPr>
                <w:b/>
                <w:color w:val="943734"/>
                <w:sz w:val="24"/>
                <w:szCs w:val="24"/>
              </w:rPr>
            </w:pPr>
            <w:r>
              <w:rPr>
                <w:b/>
                <w:color w:val="943734"/>
                <w:sz w:val="24"/>
                <w:szCs w:val="24"/>
              </w:rPr>
              <w:t>0</w:t>
            </w:r>
          </w:p>
        </w:tc>
        <w:tc>
          <w:tcPr>
            <w:tcW w:w="1134" w:type="dxa"/>
            <w:tcBorders>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24"/>
              <w:jc w:val="center"/>
              <w:rPr>
                <w:b/>
                <w:color w:val="943734"/>
                <w:sz w:val="24"/>
                <w:szCs w:val="24"/>
              </w:rPr>
            </w:pPr>
            <w:r>
              <w:rPr>
                <w:b/>
                <w:color w:val="943734"/>
                <w:sz w:val="24"/>
                <w:szCs w:val="24"/>
              </w:rPr>
              <w:t>0</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sz w:val="24"/>
                <w:szCs w:val="24"/>
              </w:rPr>
              <w:t>1</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sz w:val="24"/>
                <w:szCs w:val="24"/>
              </w:rPr>
              <w:t>1</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1</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1</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149" w:right="139"/>
              <w:jc w:val="center"/>
              <w:rPr>
                <w:b/>
                <w:color w:val="000000"/>
                <w:sz w:val="24"/>
                <w:szCs w:val="24"/>
              </w:rPr>
            </w:pPr>
            <w:r>
              <w:rPr>
                <w:b/>
                <w:color w:val="980000"/>
                <w:sz w:val="24"/>
                <w:szCs w:val="24"/>
              </w:rPr>
              <w:t>Domestic Violence</w:t>
            </w:r>
          </w:p>
          <w:p w:rsidR="00E82E05" w:rsidRDefault="00E82E05" w:rsidP="008D2F85">
            <w:pPr>
              <w:pBdr>
                <w:top w:val="nil"/>
                <w:left w:val="nil"/>
                <w:bottom w:val="nil"/>
                <w:right w:val="nil"/>
                <w:between w:val="nil"/>
              </w:pBdr>
              <w:spacing w:before="58"/>
              <w:ind w:left="148" w:right="139"/>
              <w:jc w:val="center"/>
              <w:rPr>
                <w:color w:val="000000"/>
              </w:rPr>
            </w:pPr>
            <w:r>
              <w:rPr>
                <w:color w:val="000000"/>
              </w:rPr>
              <w:t>VAWA Offense</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943734"/>
                <w:sz w:val="24"/>
                <w:szCs w:val="24"/>
              </w:rPr>
            </w:pPr>
            <w:r>
              <w:rPr>
                <w:b/>
                <w:color w:val="943734"/>
                <w:sz w:val="24"/>
                <w:szCs w:val="24"/>
              </w:rPr>
              <w:t>1</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tc>
        <w:tc>
          <w:tcPr>
            <w:tcW w:w="90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67"/>
              <w:jc w:val="center"/>
              <w:rPr>
                <w:b/>
                <w:color w:val="943734"/>
                <w:sz w:val="24"/>
                <w:szCs w:val="24"/>
              </w:rPr>
            </w:pPr>
            <w:r>
              <w:rPr>
                <w:b/>
                <w:color w:val="943734"/>
                <w:sz w:val="24"/>
                <w:szCs w:val="24"/>
              </w:rPr>
              <w:t>1</w:t>
            </w:r>
          </w:p>
        </w:tc>
        <w:tc>
          <w:tcPr>
            <w:tcW w:w="1134" w:type="dxa"/>
            <w:tcBorders>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24"/>
              <w:jc w:val="center"/>
              <w:rPr>
                <w:b/>
                <w:color w:val="943734"/>
                <w:sz w:val="24"/>
                <w:szCs w:val="24"/>
              </w:rPr>
            </w:pPr>
            <w:r>
              <w:rPr>
                <w:b/>
                <w:color w:val="943734"/>
                <w:sz w:val="24"/>
                <w:szCs w:val="24"/>
              </w:rPr>
              <w:t>1</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1</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1</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1</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510"/>
              <w:rPr>
                <w:b/>
                <w:color w:val="000000"/>
                <w:sz w:val="24"/>
                <w:szCs w:val="24"/>
              </w:rPr>
            </w:pPr>
            <w:r>
              <w:rPr>
                <w:b/>
                <w:color w:val="980000"/>
                <w:sz w:val="24"/>
                <w:szCs w:val="24"/>
              </w:rPr>
              <w:t>Dating Violence</w:t>
            </w:r>
          </w:p>
          <w:p w:rsidR="00E82E05" w:rsidRDefault="00E82E05" w:rsidP="008D2F85">
            <w:pPr>
              <w:pBdr>
                <w:top w:val="nil"/>
                <w:left w:val="nil"/>
                <w:bottom w:val="nil"/>
                <w:right w:val="nil"/>
                <w:between w:val="nil"/>
              </w:pBdr>
              <w:spacing w:before="58"/>
              <w:ind w:left="600"/>
              <w:rPr>
                <w:color w:val="000000"/>
              </w:rPr>
            </w:pPr>
            <w:r>
              <w:rPr>
                <w:color w:val="000000"/>
              </w:rPr>
              <w:t>VAWA Offense</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943734"/>
                <w:sz w:val="24"/>
                <w:szCs w:val="24"/>
              </w:rPr>
            </w:pPr>
            <w:r>
              <w:rPr>
                <w:b/>
                <w:color w:val="943734"/>
                <w:sz w:val="24"/>
                <w:szCs w:val="24"/>
              </w:rPr>
              <w:t>0</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tc>
        <w:tc>
          <w:tcPr>
            <w:tcW w:w="90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67"/>
              <w:jc w:val="center"/>
              <w:rPr>
                <w:b/>
                <w:color w:val="943734"/>
                <w:sz w:val="24"/>
                <w:szCs w:val="24"/>
              </w:rPr>
            </w:pPr>
            <w:r>
              <w:rPr>
                <w:b/>
                <w:color w:val="943734"/>
                <w:sz w:val="24"/>
                <w:szCs w:val="24"/>
              </w:rPr>
              <w:t>0</w:t>
            </w:r>
          </w:p>
        </w:tc>
        <w:tc>
          <w:tcPr>
            <w:tcW w:w="1134" w:type="dxa"/>
            <w:tcBorders>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24"/>
              <w:jc w:val="center"/>
              <w:rPr>
                <w:b/>
                <w:color w:val="943734"/>
                <w:sz w:val="24"/>
                <w:szCs w:val="24"/>
              </w:rPr>
            </w:pPr>
            <w:r>
              <w:rPr>
                <w:b/>
                <w:color w:val="943734"/>
                <w:sz w:val="24"/>
                <w:szCs w:val="24"/>
              </w:rPr>
              <w:t>0</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4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345"/>
              <w:jc w:val="center"/>
              <w:rPr>
                <w:color w:val="000000"/>
                <w:sz w:val="24"/>
                <w:szCs w:val="24"/>
              </w:rPr>
            </w:pPr>
            <w:r>
              <w:rPr>
                <w:color w:val="000000"/>
                <w:sz w:val="24"/>
                <w:szCs w:val="24"/>
              </w:rPr>
              <w:t xml:space="preserve">      0</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276" w:right="209"/>
              <w:jc w:val="center"/>
              <w:rPr>
                <w:color w:val="000000"/>
                <w:sz w:val="24"/>
                <w:szCs w:val="24"/>
              </w:rPr>
            </w:pPr>
            <w:r>
              <w:rPr>
                <w:color w:val="000000"/>
                <w:sz w:val="24"/>
                <w:szCs w:val="24"/>
              </w:rPr>
              <w:t>0</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0</w:t>
            </w:r>
          </w:p>
        </w:tc>
      </w:tr>
      <w:tr w:rsidR="00E82E05" w:rsidTr="008D2F85">
        <w:trPr>
          <w:trHeight w:val="525"/>
        </w:trPr>
        <w:tc>
          <w:tcPr>
            <w:tcW w:w="2693" w:type="dxa"/>
            <w:vMerge w:val="restart"/>
            <w:tcBorders>
              <w:left w:val="single" w:sz="48" w:space="0" w:color="000000"/>
              <w:right w:val="single" w:sz="6" w:space="0" w:color="000000"/>
            </w:tcBorders>
          </w:tcPr>
          <w:p w:rsidR="00E82E05" w:rsidRDefault="00E82E05" w:rsidP="008D2F85">
            <w:pPr>
              <w:pBdr>
                <w:top w:val="nil"/>
                <w:left w:val="nil"/>
                <w:bottom w:val="nil"/>
                <w:right w:val="nil"/>
                <w:between w:val="nil"/>
              </w:pBdr>
              <w:spacing w:before="10"/>
              <w:rPr>
                <w:color w:val="000000"/>
                <w:sz w:val="37"/>
                <w:szCs w:val="37"/>
              </w:rPr>
            </w:pPr>
          </w:p>
          <w:p w:rsidR="00E82E05" w:rsidRDefault="00E82E05" w:rsidP="008D2F85">
            <w:pPr>
              <w:pBdr>
                <w:top w:val="nil"/>
                <w:left w:val="nil"/>
                <w:bottom w:val="nil"/>
                <w:right w:val="nil"/>
                <w:between w:val="nil"/>
              </w:pBdr>
              <w:ind w:left="150" w:right="122"/>
              <w:jc w:val="center"/>
              <w:rPr>
                <w:b/>
                <w:color w:val="000000"/>
                <w:sz w:val="24"/>
                <w:szCs w:val="24"/>
              </w:rPr>
            </w:pPr>
            <w:r>
              <w:rPr>
                <w:b/>
                <w:color w:val="980000"/>
                <w:sz w:val="24"/>
                <w:szCs w:val="24"/>
              </w:rPr>
              <w:t>Stalking</w:t>
            </w:r>
          </w:p>
          <w:p w:rsidR="00E82E05" w:rsidRDefault="00E82E05" w:rsidP="008D2F85">
            <w:pPr>
              <w:pBdr>
                <w:top w:val="nil"/>
                <w:left w:val="nil"/>
                <w:bottom w:val="nil"/>
                <w:right w:val="nil"/>
                <w:between w:val="nil"/>
              </w:pBdr>
              <w:spacing w:before="58"/>
              <w:ind w:left="148" w:right="139"/>
              <w:jc w:val="center"/>
              <w:rPr>
                <w:color w:val="000000"/>
              </w:rPr>
            </w:pPr>
            <w:r>
              <w:rPr>
                <w:color w:val="000000"/>
              </w:rPr>
              <w:t>VAWA Offense</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943734"/>
                <w:sz w:val="24"/>
                <w:szCs w:val="24"/>
              </w:rPr>
            </w:pPr>
            <w:r>
              <w:rPr>
                <w:b/>
                <w:color w:val="943734"/>
                <w:sz w:val="24"/>
                <w:szCs w:val="24"/>
              </w:rPr>
              <w:t>0</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943734"/>
                <w:sz w:val="24"/>
                <w:szCs w:val="24"/>
              </w:rPr>
            </w:pPr>
            <w:r>
              <w:rPr>
                <w:b/>
                <w:color w:val="943734"/>
                <w:sz w:val="24"/>
                <w:szCs w:val="24"/>
              </w:rPr>
              <w:t>0</w:t>
            </w:r>
          </w:p>
        </w:tc>
        <w:tc>
          <w:tcPr>
            <w:tcW w:w="90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67"/>
              <w:jc w:val="center"/>
              <w:rPr>
                <w:b/>
                <w:color w:val="943734"/>
                <w:sz w:val="24"/>
                <w:szCs w:val="24"/>
              </w:rPr>
            </w:pPr>
            <w:r>
              <w:rPr>
                <w:b/>
                <w:color w:val="943734"/>
                <w:sz w:val="24"/>
                <w:szCs w:val="24"/>
              </w:rPr>
              <w:t>0</w:t>
            </w:r>
          </w:p>
        </w:tc>
        <w:tc>
          <w:tcPr>
            <w:tcW w:w="1134" w:type="dxa"/>
            <w:tcBorders>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24"/>
              <w:jc w:val="center"/>
              <w:rPr>
                <w:b/>
                <w:color w:val="943734"/>
                <w:sz w:val="24"/>
                <w:szCs w:val="24"/>
              </w:rPr>
            </w:pPr>
            <w:r>
              <w:rPr>
                <w:b/>
                <w:color w:val="943734"/>
                <w:sz w:val="24"/>
                <w:szCs w:val="24"/>
              </w:rPr>
              <w:t>0</w:t>
            </w:r>
          </w:p>
        </w:tc>
      </w:tr>
      <w:tr w:rsidR="00E82E05" w:rsidTr="008D2F85">
        <w:trPr>
          <w:trHeight w:val="510"/>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943734"/>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71"/>
              <w:jc w:val="center"/>
              <w:rPr>
                <w:color w:val="000000"/>
                <w:sz w:val="24"/>
                <w:szCs w:val="24"/>
              </w:rPr>
            </w:pPr>
            <w:r>
              <w:rPr>
                <w:color w:val="000000"/>
                <w:sz w:val="24"/>
                <w:szCs w:val="24"/>
              </w:rPr>
              <w:t>3</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91"/>
              <w:ind w:left="67"/>
              <w:jc w:val="center"/>
              <w:rPr>
                <w:color w:val="000000"/>
                <w:sz w:val="24"/>
                <w:szCs w:val="24"/>
              </w:rPr>
            </w:pPr>
            <w:r>
              <w:rPr>
                <w:color w:val="000000"/>
                <w:sz w:val="24"/>
                <w:szCs w:val="24"/>
              </w:rPr>
              <w:t>3</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1</w:t>
            </w:r>
          </w:p>
        </w:tc>
      </w:tr>
      <w:tr w:rsidR="00E82E05" w:rsidTr="008D2F85">
        <w:trPr>
          <w:trHeight w:val="525"/>
        </w:trPr>
        <w:tc>
          <w:tcPr>
            <w:tcW w:w="2693" w:type="dxa"/>
            <w:vMerge/>
            <w:tcBorders>
              <w:left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right="345"/>
              <w:jc w:val="right"/>
              <w:rPr>
                <w:color w:val="000000"/>
                <w:sz w:val="24"/>
                <w:szCs w:val="24"/>
              </w:rPr>
            </w:pPr>
            <w:r>
              <w:rPr>
                <w:color w:val="000000"/>
                <w:sz w:val="24"/>
                <w:szCs w:val="24"/>
              </w:rPr>
              <w:t>8</w:t>
            </w:r>
          </w:p>
        </w:tc>
        <w:tc>
          <w:tcPr>
            <w:tcW w:w="1066"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492"/>
              <w:rPr>
                <w:color w:val="000000"/>
                <w:sz w:val="24"/>
                <w:szCs w:val="24"/>
              </w:rPr>
            </w:pPr>
            <w:r>
              <w:rPr>
                <w:color w:val="000000"/>
                <w:sz w:val="24"/>
                <w:szCs w:val="24"/>
              </w:rPr>
              <w:t>0</w:t>
            </w:r>
          </w:p>
        </w:tc>
        <w:tc>
          <w:tcPr>
            <w:tcW w:w="901" w:type="dxa"/>
            <w:tcBorders>
              <w:top w:val="single" w:sz="6" w:space="0" w:color="000000"/>
              <w:left w:val="single" w:sz="6" w:space="0" w:color="000000"/>
              <w:right w:val="single" w:sz="6" w:space="0" w:color="000000"/>
            </w:tcBorders>
          </w:tcPr>
          <w:p w:rsidR="00E82E05" w:rsidRDefault="00E82E05" w:rsidP="008D2F85">
            <w:pPr>
              <w:pBdr>
                <w:top w:val="nil"/>
                <w:left w:val="nil"/>
                <w:bottom w:val="nil"/>
                <w:right w:val="nil"/>
                <w:between w:val="nil"/>
              </w:pBdr>
              <w:spacing w:before="91"/>
              <w:ind w:left="276" w:right="209"/>
              <w:jc w:val="center"/>
              <w:rPr>
                <w:color w:val="000000"/>
                <w:sz w:val="24"/>
                <w:szCs w:val="24"/>
              </w:rPr>
            </w:pPr>
            <w:r>
              <w:rPr>
                <w:color w:val="000000"/>
                <w:sz w:val="24"/>
                <w:szCs w:val="24"/>
              </w:rPr>
              <w:t>8</w:t>
            </w:r>
          </w:p>
        </w:tc>
        <w:tc>
          <w:tcPr>
            <w:tcW w:w="1134" w:type="dxa"/>
            <w:tcBorders>
              <w:top w:val="single" w:sz="6" w:space="0" w:color="000000"/>
              <w:left w:val="single" w:sz="6" w:space="0" w:color="000000"/>
              <w:right w:val="single" w:sz="48" w:space="0" w:color="000000"/>
            </w:tcBorders>
          </w:tcPr>
          <w:p w:rsidR="00E82E05" w:rsidRDefault="00E82E05" w:rsidP="008D2F85">
            <w:pPr>
              <w:pBdr>
                <w:top w:val="nil"/>
                <w:left w:val="nil"/>
                <w:bottom w:val="nil"/>
                <w:right w:val="nil"/>
                <w:between w:val="nil"/>
              </w:pBdr>
              <w:spacing w:before="91"/>
              <w:ind w:left="124"/>
              <w:jc w:val="center"/>
              <w:rPr>
                <w:color w:val="000000"/>
                <w:sz w:val="24"/>
                <w:szCs w:val="24"/>
              </w:rPr>
            </w:pPr>
            <w:r>
              <w:rPr>
                <w:color w:val="000000"/>
                <w:sz w:val="24"/>
                <w:szCs w:val="24"/>
              </w:rPr>
              <w:t>1</w:t>
            </w:r>
          </w:p>
        </w:tc>
      </w:tr>
      <w:tr w:rsidR="00E82E05" w:rsidTr="008D2F85">
        <w:trPr>
          <w:trHeight w:val="487"/>
        </w:trPr>
        <w:tc>
          <w:tcPr>
            <w:tcW w:w="2693" w:type="dxa"/>
            <w:vMerge w:val="restart"/>
            <w:tcBorders>
              <w:left w:val="single" w:sz="48" w:space="0" w:color="000000"/>
              <w:bottom w:val="single" w:sz="48" w:space="0" w:color="000000"/>
              <w:right w:val="single" w:sz="6" w:space="0" w:color="000000"/>
            </w:tcBorders>
          </w:tcPr>
          <w:p w:rsidR="00E82E05" w:rsidRDefault="00E82E05" w:rsidP="008D2F85">
            <w:pPr>
              <w:pBdr>
                <w:top w:val="nil"/>
                <w:left w:val="nil"/>
                <w:bottom w:val="nil"/>
                <w:right w:val="nil"/>
                <w:between w:val="nil"/>
              </w:pBdr>
              <w:spacing w:before="7"/>
              <w:rPr>
                <w:color w:val="000000"/>
                <w:sz w:val="35"/>
                <w:szCs w:val="35"/>
              </w:rPr>
            </w:pPr>
          </w:p>
          <w:p w:rsidR="00E82E05" w:rsidRDefault="00E82E05" w:rsidP="008D2F85">
            <w:pPr>
              <w:pBdr>
                <w:top w:val="nil"/>
                <w:left w:val="nil"/>
                <w:bottom w:val="nil"/>
                <w:right w:val="nil"/>
                <w:between w:val="nil"/>
              </w:pBdr>
              <w:ind w:left="150" w:right="129"/>
              <w:jc w:val="center"/>
              <w:rPr>
                <w:color w:val="000000"/>
              </w:rPr>
            </w:pPr>
            <w:r>
              <w:rPr>
                <w:color w:val="000000"/>
              </w:rPr>
              <w:t>Total Number of</w:t>
            </w:r>
          </w:p>
          <w:p w:rsidR="00E82E05" w:rsidRDefault="00E82E05" w:rsidP="008D2F85">
            <w:pPr>
              <w:pBdr>
                <w:top w:val="nil"/>
                <w:left w:val="nil"/>
                <w:bottom w:val="nil"/>
                <w:right w:val="nil"/>
                <w:between w:val="nil"/>
              </w:pBdr>
              <w:spacing w:before="43"/>
              <w:ind w:left="150" w:right="132"/>
              <w:jc w:val="center"/>
              <w:rPr>
                <w:b/>
                <w:color w:val="000000"/>
                <w:sz w:val="24"/>
                <w:szCs w:val="24"/>
              </w:rPr>
            </w:pPr>
            <w:r>
              <w:rPr>
                <w:b/>
                <w:color w:val="980000"/>
                <w:sz w:val="24"/>
                <w:szCs w:val="24"/>
              </w:rPr>
              <w:t>Unfounded Crimes</w:t>
            </w:r>
          </w:p>
        </w:tc>
        <w:tc>
          <w:tcPr>
            <w:tcW w:w="84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right="134"/>
              <w:jc w:val="right"/>
              <w:rPr>
                <w:b/>
                <w:color w:val="000000"/>
                <w:sz w:val="24"/>
                <w:szCs w:val="24"/>
              </w:rPr>
            </w:pPr>
            <w:r>
              <w:rPr>
                <w:b/>
                <w:color w:val="980000"/>
                <w:sz w:val="24"/>
                <w:szCs w:val="24"/>
              </w:rPr>
              <w:t>2020</w:t>
            </w:r>
          </w:p>
        </w:tc>
        <w:tc>
          <w:tcPr>
            <w:tcW w:w="102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71"/>
              <w:jc w:val="center"/>
              <w:rPr>
                <w:b/>
                <w:color w:val="000000"/>
                <w:sz w:val="24"/>
                <w:szCs w:val="24"/>
              </w:rPr>
            </w:pPr>
            <w:r>
              <w:rPr>
                <w:b/>
                <w:color w:val="980000"/>
                <w:sz w:val="24"/>
                <w:szCs w:val="24"/>
              </w:rPr>
              <w:t>0</w:t>
            </w:r>
          </w:p>
        </w:tc>
        <w:tc>
          <w:tcPr>
            <w:tcW w:w="1066"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492"/>
              <w:rPr>
                <w:b/>
                <w:color w:val="000000"/>
                <w:sz w:val="24"/>
                <w:szCs w:val="24"/>
              </w:rPr>
            </w:pPr>
            <w:r>
              <w:rPr>
                <w:b/>
                <w:color w:val="980000"/>
                <w:sz w:val="24"/>
                <w:szCs w:val="24"/>
              </w:rPr>
              <w:t>0</w:t>
            </w:r>
          </w:p>
        </w:tc>
        <w:tc>
          <w:tcPr>
            <w:tcW w:w="901" w:type="dxa"/>
            <w:tcBorders>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106"/>
              <w:ind w:left="67"/>
              <w:jc w:val="center"/>
              <w:rPr>
                <w:b/>
                <w:color w:val="000000"/>
                <w:sz w:val="24"/>
                <w:szCs w:val="24"/>
              </w:rPr>
            </w:pPr>
            <w:r>
              <w:rPr>
                <w:b/>
                <w:color w:val="980000"/>
                <w:sz w:val="24"/>
                <w:szCs w:val="24"/>
              </w:rPr>
              <w:t>0</w:t>
            </w:r>
          </w:p>
        </w:tc>
        <w:tc>
          <w:tcPr>
            <w:tcW w:w="1134" w:type="dxa"/>
            <w:tcBorders>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106"/>
              <w:ind w:left="124"/>
              <w:jc w:val="center"/>
              <w:rPr>
                <w:b/>
                <w:color w:val="000000"/>
                <w:sz w:val="24"/>
                <w:szCs w:val="24"/>
              </w:rPr>
            </w:pPr>
            <w:r>
              <w:rPr>
                <w:b/>
                <w:color w:val="980000"/>
                <w:sz w:val="24"/>
                <w:szCs w:val="24"/>
              </w:rPr>
              <w:t>0</w:t>
            </w:r>
          </w:p>
        </w:tc>
      </w:tr>
      <w:tr w:rsidR="00E82E05" w:rsidTr="008D2F85">
        <w:trPr>
          <w:trHeight w:val="450"/>
        </w:trPr>
        <w:tc>
          <w:tcPr>
            <w:tcW w:w="2693" w:type="dxa"/>
            <w:vMerge/>
            <w:tcBorders>
              <w:left w:val="single" w:sz="48" w:space="0" w:color="000000"/>
              <w:bottom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b/>
                <w:color w:val="000000"/>
                <w:sz w:val="24"/>
                <w:szCs w:val="24"/>
              </w:rPr>
            </w:pPr>
          </w:p>
        </w:tc>
        <w:tc>
          <w:tcPr>
            <w:tcW w:w="84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53"/>
              <w:ind w:right="134"/>
              <w:jc w:val="right"/>
              <w:rPr>
                <w:color w:val="000000"/>
                <w:sz w:val="24"/>
                <w:szCs w:val="24"/>
              </w:rPr>
            </w:pPr>
            <w:r>
              <w:rPr>
                <w:color w:val="000000"/>
                <w:sz w:val="24"/>
                <w:szCs w:val="24"/>
              </w:rPr>
              <w:t>2019</w:t>
            </w:r>
          </w:p>
        </w:tc>
        <w:tc>
          <w:tcPr>
            <w:tcW w:w="102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53"/>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53"/>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6" w:space="0" w:color="000000"/>
              <w:right w:val="single" w:sz="6" w:space="0" w:color="000000"/>
            </w:tcBorders>
          </w:tcPr>
          <w:p w:rsidR="00E82E05" w:rsidRDefault="00E82E05" w:rsidP="008D2F85">
            <w:pPr>
              <w:pBdr>
                <w:top w:val="nil"/>
                <w:left w:val="nil"/>
                <w:bottom w:val="nil"/>
                <w:right w:val="nil"/>
                <w:between w:val="nil"/>
              </w:pBdr>
              <w:spacing w:before="53"/>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bottom w:val="single" w:sz="6" w:space="0" w:color="000000"/>
              <w:right w:val="single" w:sz="48" w:space="0" w:color="000000"/>
            </w:tcBorders>
          </w:tcPr>
          <w:p w:rsidR="00E82E05" w:rsidRDefault="00E82E05" w:rsidP="008D2F85">
            <w:pPr>
              <w:pBdr>
                <w:top w:val="nil"/>
                <w:left w:val="nil"/>
                <w:bottom w:val="nil"/>
                <w:right w:val="nil"/>
                <w:between w:val="nil"/>
              </w:pBdr>
              <w:spacing w:before="53"/>
              <w:ind w:left="124"/>
              <w:jc w:val="center"/>
              <w:rPr>
                <w:color w:val="000000"/>
                <w:sz w:val="24"/>
                <w:szCs w:val="24"/>
              </w:rPr>
            </w:pPr>
            <w:r>
              <w:rPr>
                <w:color w:val="000000"/>
                <w:sz w:val="24"/>
                <w:szCs w:val="24"/>
              </w:rPr>
              <w:t>0</w:t>
            </w:r>
          </w:p>
        </w:tc>
      </w:tr>
      <w:tr w:rsidR="00E82E05" w:rsidTr="008D2F85">
        <w:trPr>
          <w:trHeight w:val="502"/>
        </w:trPr>
        <w:tc>
          <w:tcPr>
            <w:tcW w:w="2693" w:type="dxa"/>
            <w:vMerge/>
            <w:tcBorders>
              <w:left w:val="single" w:sz="48" w:space="0" w:color="000000"/>
              <w:bottom w:val="single" w:sz="48" w:space="0" w:color="000000"/>
              <w:right w:val="single" w:sz="6" w:space="0" w:color="000000"/>
            </w:tcBorders>
          </w:tcPr>
          <w:p w:rsidR="00E82E05" w:rsidRDefault="00E82E05" w:rsidP="008D2F85">
            <w:pPr>
              <w:pBdr>
                <w:top w:val="nil"/>
                <w:left w:val="nil"/>
                <w:bottom w:val="nil"/>
                <w:right w:val="nil"/>
                <w:between w:val="nil"/>
              </w:pBdr>
              <w:spacing w:line="276" w:lineRule="auto"/>
              <w:rPr>
                <w:color w:val="000000"/>
                <w:sz w:val="24"/>
                <w:szCs w:val="24"/>
              </w:rPr>
            </w:pPr>
          </w:p>
        </w:tc>
        <w:tc>
          <w:tcPr>
            <w:tcW w:w="841" w:type="dxa"/>
            <w:tcBorders>
              <w:top w:val="single" w:sz="6" w:space="0" w:color="000000"/>
              <w:left w:val="single" w:sz="6" w:space="0" w:color="000000"/>
              <w:bottom w:val="single" w:sz="48" w:space="0" w:color="000000"/>
              <w:right w:val="single" w:sz="6" w:space="0" w:color="000000"/>
            </w:tcBorders>
          </w:tcPr>
          <w:p w:rsidR="00E82E05" w:rsidRDefault="00E82E05" w:rsidP="008D2F85">
            <w:pPr>
              <w:pBdr>
                <w:top w:val="nil"/>
                <w:left w:val="nil"/>
                <w:bottom w:val="nil"/>
                <w:right w:val="nil"/>
                <w:between w:val="nil"/>
              </w:pBdr>
              <w:spacing w:before="53"/>
              <w:ind w:right="134"/>
              <w:jc w:val="right"/>
              <w:rPr>
                <w:color w:val="000000"/>
                <w:sz w:val="24"/>
                <w:szCs w:val="24"/>
              </w:rPr>
            </w:pPr>
            <w:r>
              <w:rPr>
                <w:color w:val="000000"/>
                <w:sz w:val="24"/>
                <w:szCs w:val="24"/>
              </w:rPr>
              <w:t>2018</w:t>
            </w:r>
          </w:p>
        </w:tc>
        <w:tc>
          <w:tcPr>
            <w:tcW w:w="1021" w:type="dxa"/>
            <w:tcBorders>
              <w:top w:val="single" w:sz="6" w:space="0" w:color="000000"/>
              <w:left w:val="single" w:sz="6" w:space="0" w:color="000000"/>
              <w:bottom w:val="single" w:sz="48" w:space="0" w:color="000000"/>
              <w:right w:val="single" w:sz="6" w:space="0" w:color="000000"/>
            </w:tcBorders>
          </w:tcPr>
          <w:p w:rsidR="00E82E05" w:rsidRDefault="00E82E05" w:rsidP="008D2F85">
            <w:pPr>
              <w:pBdr>
                <w:top w:val="nil"/>
                <w:left w:val="nil"/>
                <w:bottom w:val="nil"/>
                <w:right w:val="nil"/>
                <w:between w:val="nil"/>
              </w:pBdr>
              <w:spacing w:before="53"/>
              <w:ind w:left="71"/>
              <w:jc w:val="center"/>
              <w:rPr>
                <w:color w:val="000000"/>
                <w:sz w:val="24"/>
                <w:szCs w:val="24"/>
              </w:rPr>
            </w:pPr>
            <w:r>
              <w:rPr>
                <w:color w:val="000000"/>
                <w:sz w:val="24"/>
                <w:szCs w:val="24"/>
              </w:rPr>
              <w:t>0</w:t>
            </w:r>
          </w:p>
        </w:tc>
        <w:tc>
          <w:tcPr>
            <w:tcW w:w="1066" w:type="dxa"/>
            <w:tcBorders>
              <w:top w:val="single" w:sz="6" w:space="0" w:color="000000"/>
              <w:left w:val="single" w:sz="6" w:space="0" w:color="000000"/>
              <w:bottom w:val="single" w:sz="48" w:space="0" w:color="000000"/>
              <w:right w:val="single" w:sz="6" w:space="0" w:color="000000"/>
            </w:tcBorders>
          </w:tcPr>
          <w:p w:rsidR="00E82E05" w:rsidRDefault="00E82E05" w:rsidP="008D2F85">
            <w:pPr>
              <w:pBdr>
                <w:top w:val="nil"/>
                <w:left w:val="nil"/>
                <w:bottom w:val="nil"/>
                <w:right w:val="nil"/>
                <w:between w:val="nil"/>
              </w:pBdr>
              <w:spacing w:before="53"/>
              <w:ind w:left="492"/>
              <w:rPr>
                <w:color w:val="000000"/>
                <w:sz w:val="24"/>
                <w:szCs w:val="24"/>
              </w:rPr>
            </w:pPr>
            <w:r>
              <w:rPr>
                <w:color w:val="000000"/>
                <w:sz w:val="24"/>
                <w:szCs w:val="24"/>
              </w:rPr>
              <w:t>0</w:t>
            </w:r>
          </w:p>
        </w:tc>
        <w:tc>
          <w:tcPr>
            <w:tcW w:w="901" w:type="dxa"/>
            <w:tcBorders>
              <w:top w:val="single" w:sz="6" w:space="0" w:color="000000"/>
              <w:left w:val="single" w:sz="6" w:space="0" w:color="000000"/>
              <w:bottom w:val="single" w:sz="48" w:space="0" w:color="000000"/>
              <w:right w:val="single" w:sz="6" w:space="0" w:color="000000"/>
            </w:tcBorders>
          </w:tcPr>
          <w:p w:rsidR="00E82E05" w:rsidRDefault="00E82E05" w:rsidP="008D2F85">
            <w:pPr>
              <w:pBdr>
                <w:top w:val="nil"/>
                <w:left w:val="nil"/>
                <w:bottom w:val="nil"/>
                <w:right w:val="nil"/>
                <w:between w:val="nil"/>
              </w:pBdr>
              <w:spacing w:before="53"/>
              <w:ind w:left="67"/>
              <w:jc w:val="center"/>
              <w:rPr>
                <w:color w:val="000000"/>
                <w:sz w:val="24"/>
                <w:szCs w:val="24"/>
              </w:rPr>
            </w:pPr>
            <w:r>
              <w:rPr>
                <w:color w:val="000000"/>
                <w:sz w:val="24"/>
                <w:szCs w:val="24"/>
              </w:rPr>
              <w:t>0</w:t>
            </w:r>
          </w:p>
        </w:tc>
        <w:tc>
          <w:tcPr>
            <w:tcW w:w="1134" w:type="dxa"/>
            <w:tcBorders>
              <w:top w:val="single" w:sz="6" w:space="0" w:color="000000"/>
              <w:left w:val="single" w:sz="6" w:space="0" w:color="000000"/>
              <w:bottom w:val="single" w:sz="48" w:space="0" w:color="000000"/>
              <w:right w:val="single" w:sz="48" w:space="0" w:color="000000"/>
            </w:tcBorders>
          </w:tcPr>
          <w:p w:rsidR="00E82E05" w:rsidRDefault="00E82E05" w:rsidP="008D2F85">
            <w:pPr>
              <w:pBdr>
                <w:top w:val="nil"/>
                <w:left w:val="nil"/>
                <w:bottom w:val="nil"/>
                <w:right w:val="nil"/>
                <w:between w:val="nil"/>
              </w:pBdr>
              <w:spacing w:before="53"/>
              <w:ind w:left="124"/>
              <w:jc w:val="center"/>
              <w:rPr>
                <w:color w:val="000000"/>
                <w:sz w:val="24"/>
                <w:szCs w:val="24"/>
              </w:rPr>
            </w:pPr>
            <w:r>
              <w:rPr>
                <w:color w:val="000000"/>
                <w:sz w:val="24"/>
                <w:szCs w:val="24"/>
              </w:rPr>
              <w:t>0</w:t>
            </w:r>
          </w:p>
        </w:tc>
      </w:tr>
    </w:tbl>
    <w:p w:rsidR="00E82E05" w:rsidRDefault="00E82E05" w:rsidP="00E82E05">
      <w:pPr>
        <w:pBdr>
          <w:top w:val="nil"/>
          <w:left w:val="nil"/>
          <w:bottom w:val="nil"/>
          <w:right w:val="nil"/>
          <w:between w:val="nil"/>
        </w:pBdr>
        <w:rPr>
          <w:color w:val="000000"/>
          <w:sz w:val="14"/>
          <w:szCs w:val="14"/>
        </w:rPr>
      </w:pPr>
    </w:p>
    <w:p w:rsidR="00E82E05" w:rsidRDefault="00E82E05" w:rsidP="00E82E05">
      <w:pPr>
        <w:spacing w:before="92" w:line="266" w:lineRule="auto"/>
        <w:ind w:left="340" w:right="518" w:hanging="120"/>
        <w:rPr>
          <w:sz w:val="20"/>
          <w:szCs w:val="20"/>
        </w:rPr>
        <w:sectPr w:rsidR="00E82E05">
          <w:pgSz w:w="12240" w:h="15840"/>
          <w:pgMar w:top="820" w:right="240" w:bottom="280" w:left="380" w:header="720" w:footer="720" w:gutter="0"/>
          <w:cols w:space="720"/>
        </w:sectPr>
      </w:pPr>
      <w:r>
        <w:rPr>
          <w:color w:val="933633"/>
          <w:sz w:val="20"/>
          <w:szCs w:val="20"/>
        </w:rPr>
        <w:t>The total number of unfounded crimes would include all criminal offenses, hate crimes, arrests, or disciplinary action referrals for weapons, drugs, or liquor law violations and domestic violence, dating violence, or stalking incidents that have been declared</w:t>
      </w:r>
    </w:p>
    <w:p w:rsidR="00E82E05" w:rsidRDefault="00E82E05" w:rsidP="00E82E05">
      <w:pPr>
        <w:spacing w:before="78" w:line="266" w:lineRule="auto"/>
        <w:ind w:left="340" w:right="482"/>
        <w:jc w:val="both"/>
        <w:rPr>
          <w:sz w:val="20"/>
          <w:szCs w:val="20"/>
        </w:rPr>
      </w:pPr>
      <w:r>
        <w:rPr>
          <w:color w:val="933633"/>
          <w:sz w:val="20"/>
          <w:szCs w:val="20"/>
        </w:rPr>
        <w:lastRenderedPageBreak/>
        <w:t xml:space="preserve">“unfounded.” </w:t>
      </w:r>
      <w:r>
        <w:rPr>
          <w:sz w:val="20"/>
          <w:szCs w:val="20"/>
        </w:rPr>
        <w:t>Only sworn or commissioned law enforcement personnel may find a crime unfounded. Oberlin College Office of Safety is not a law enforcement agency and will not declare reported incidents unfounded. If a reported crime is investigated by law enforcement authorities and found to be baseless or false, the crime is “unfounded” and can be declared so for these statistical processes. Unfounded crimes are counted in the year they originally were reported. 2014 was the first year for reporting unfounded crimes.</w:t>
      </w:r>
    </w:p>
    <w:p w:rsidR="00E82E05" w:rsidRDefault="00E82E05" w:rsidP="00E82E05">
      <w:pPr>
        <w:spacing w:before="10" w:line="271" w:lineRule="auto"/>
        <w:ind w:left="340" w:right="1001" w:hanging="120"/>
        <w:jc w:val="both"/>
      </w:pPr>
      <w:bookmarkStart w:id="0" w:name="_heading=h.gjdgxs" w:colFirst="0" w:colLast="0"/>
      <w:bookmarkEnd w:id="0"/>
      <w:r>
        <w:t>Caveat: These additional offenses were reported but cannot be counted in the statistics because the geographic location is either off-campus or has not been specified in a way that allows for classification:</w:t>
      </w:r>
    </w:p>
    <w:p w:rsidR="00E82E05" w:rsidRDefault="00E82E05" w:rsidP="00E82E05">
      <w:pPr>
        <w:pBdr>
          <w:top w:val="nil"/>
          <w:left w:val="nil"/>
          <w:bottom w:val="nil"/>
          <w:right w:val="nil"/>
          <w:between w:val="nil"/>
        </w:pBdr>
        <w:spacing w:before="10"/>
        <w:rPr>
          <w:color w:val="000000"/>
          <w:sz w:val="27"/>
          <w:szCs w:val="27"/>
        </w:rPr>
      </w:pPr>
    </w:p>
    <w:p w:rsidR="00E82E05" w:rsidRDefault="00E82E05" w:rsidP="00E82E05">
      <w:pPr>
        <w:pStyle w:val="Heading2"/>
        <w:spacing w:before="1"/>
        <w:ind w:right="2111" w:firstLine="114"/>
        <w:jc w:val="center"/>
      </w:pPr>
      <w:r>
        <w:rPr>
          <w:color w:val="933633"/>
        </w:rPr>
        <w:t>Occurrences of Hate Crimes:</w:t>
      </w:r>
    </w:p>
    <w:p w:rsidR="00E82E05" w:rsidRDefault="00E82E05" w:rsidP="00E82E05">
      <w:pPr>
        <w:pBdr>
          <w:top w:val="nil"/>
          <w:left w:val="nil"/>
          <w:bottom w:val="nil"/>
          <w:right w:val="nil"/>
          <w:between w:val="nil"/>
        </w:pBdr>
        <w:spacing w:before="8"/>
        <w:rPr>
          <w:b/>
          <w:color w:val="000000"/>
          <w:sz w:val="31"/>
          <w:szCs w:val="31"/>
        </w:rPr>
      </w:pPr>
    </w:p>
    <w:p w:rsidR="00E82E05" w:rsidRDefault="00E82E05" w:rsidP="00E82E05">
      <w:pPr>
        <w:pStyle w:val="Heading3"/>
        <w:ind w:firstLine="220"/>
      </w:pPr>
      <w:r>
        <w:t>None at this time</w:t>
      </w:r>
    </w:p>
    <w:p w:rsidR="00E82E05" w:rsidRDefault="00E82E05" w:rsidP="00E82E05">
      <w:pPr>
        <w:pBdr>
          <w:top w:val="nil"/>
          <w:left w:val="nil"/>
          <w:bottom w:val="nil"/>
          <w:right w:val="nil"/>
          <w:between w:val="nil"/>
        </w:pBdr>
        <w:spacing w:before="11"/>
        <w:rPr>
          <w:color w:val="000000"/>
          <w:sz w:val="26"/>
          <w:szCs w:val="26"/>
        </w:rPr>
      </w:pPr>
    </w:p>
    <w:p w:rsidR="00E82E05" w:rsidRDefault="00E82E05" w:rsidP="00E82E05">
      <w:pPr>
        <w:pStyle w:val="Heading2"/>
        <w:ind w:right="2098" w:firstLine="114"/>
        <w:jc w:val="center"/>
      </w:pPr>
      <w:r>
        <w:rPr>
          <w:color w:val="993300"/>
        </w:rPr>
        <w:t>Definitions</w:t>
      </w:r>
    </w:p>
    <w:p w:rsidR="00E82E05" w:rsidRDefault="00E82E05" w:rsidP="00E82E05">
      <w:pPr>
        <w:pBdr>
          <w:top w:val="nil"/>
          <w:left w:val="nil"/>
          <w:bottom w:val="nil"/>
          <w:right w:val="nil"/>
          <w:between w:val="nil"/>
        </w:pBdr>
        <w:spacing w:before="9"/>
        <w:rPr>
          <w:b/>
          <w:color w:val="000000"/>
          <w:sz w:val="27"/>
          <w:szCs w:val="27"/>
        </w:rPr>
      </w:pPr>
    </w:p>
    <w:p w:rsidR="00E82E05" w:rsidRDefault="00E82E05" w:rsidP="00E82E05">
      <w:pPr>
        <w:pBdr>
          <w:top w:val="nil"/>
          <w:left w:val="nil"/>
          <w:bottom w:val="nil"/>
          <w:right w:val="nil"/>
          <w:between w:val="nil"/>
        </w:pBdr>
        <w:spacing w:line="261" w:lineRule="auto"/>
        <w:ind w:left="340" w:right="498" w:hanging="120"/>
        <w:jc w:val="both"/>
        <w:rPr>
          <w:color w:val="000000"/>
          <w:sz w:val="24"/>
          <w:szCs w:val="24"/>
        </w:rPr>
      </w:pPr>
      <w:r>
        <w:rPr>
          <w:color w:val="000000"/>
          <w:sz w:val="24"/>
          <w:szCs w:val="24"/>
        </w:rPr>
        <w:t>The following terms are defined from 20 U.S.C. § 1092(f) Disclosure of campus security policy and campus crime statistics.</w:t>
      </w:r>
    </w:p>
    <w:p w:rsidR="00E82E05" w:rsidRDefault="00E82E05" w:rsidP="00E82E05">
      <w:pPr>
        <w:pBdr>
          <w:top w:val="nil"/>
          <w:left w:val="nil"/>
          <w:bottom w:val="nil"/>
          <w:right w:val="nil"/>
          <w:between w:val="nil"/>
        </w:pBdr>
        <w:spacing w:before="11"/>
        <w:rPr>
          <w:color w:val="000000"/>
          <w:sz w:val="25"/>
          <w:szCs w:val="25"/>
        </w:rPr>
      </w:pPr>
    </w:p>
    <w:p w:rsidR="00E82E05" w:rsidRDefault="00E82E05" w:rsidP="00E82E05">
      <w:pPr>
        <w:pBdr>
          <w:top w:val="nil"/>
          <w:left w:val="nil"/>
          <w:bottom w:val="nil"/>
          <w:right w:val="nil"/>
          <w:between w:val="nil"/>
        </w:pBdr>
        <w:ind w:left="220"/>
        <w:rPr>
          <w:color w:val="000000"/>
          <w:sz w:val="24"/>
          <w:szCs w:val="24"/>
        </w:rPr>
      </w:pPr>
      <w:r>
        <w:rPr>
          <w:color w:val="000000"/>
          <w:sz w:val="24"/>
          <w:szCs w:val="24"/>
        </w:rPr>
        <w:t>The term "campus" includes the following—</w:t>
      </w:r>
    </w:p>
    <w:p w:rsidR="00E82E05" w:rsidRDefault="00E82E05" w:rsidP="00E82E05">
      <w:pPr>
        <w:pBdr>
          <w:top w:val="nil"/>
          <w:left w:val="nil"/>
          <w:bottom w:val="nil"/>
          <w:right w:val="nil"/>
          <w:between w:val="nil"/>
        </w:pBdr>
        <w:spacing w:before="10"/>
        <w:rPr>
          <w:color w:val="000000"/>
          <w:sz w:val="26"/>
          <w:szCs w:val="26"/>
        </w:rPr>
      </w:pPr>
    </w:p>
    <w:p w:rsidR="00E82E05" w:rsidRDefault="00E82E05" w:rsidP="00E82E05">
      <w:pPr>
        <w:spacing w:line="261" w:lineRule="auto"/>
        <w:ind w:left="340" w:right="475" w:hanging="120"/>
        <w:jc w:val="both"/>
        <w:rPr>
          <w:i/>
          <w:sz w:val="24"/>
          <w:szCs w:val="24"/>
        </w:rPr>
      </w:pPr>
      <w:r>
        <w:rPr>
          <w:i/>
          <w:sz w:val="24"/>
          <w:szCs w:val="24"/>
        </w:rPr>
        <w:t>Any building or property owned or controlled by an institution of higher education within the same reasonably contiguous geographic area of the institution and used by the institution in direct support of, or in a manner related to, the institution's educational purposes, including residence halls; and</w:t>
      </w:r>
    </w:p>
    <w:p w:rsidR="00E82E05" w:rsidRDefault="00E82E05" w:rsidP="00E82E05">
      <w:pPr>
        <w:pBdr>
          <w:top w:val="nil"/>
          <w:left w:val="nil"/>
          <w:bottom w:val="nil"/>
          <w:right w:val="nil"/>
          <w:between w:val="nil"/>
        </w:pBdr>
        <w:spacing w:before="10"/>
        <w:rPr>
          <w:i/>
          <w:color w:val="000000"/>
          <w:sz w:val="25"/>
          <w:szCs w:val="25"/>
        </w:rPr>
      </w:pPr>
    </w:p>
    <w:p w:rsidR="00E82E05" w:rsidRDefault="00E82E05" w:rsidP="00E82E05">
      <w:pPr>
        <w:spacing w:line="261" w:lineRule="auto"/>
        <w:ind w:left="340" w:right="489" w:hanging="120"/>
        <w:jc w:val="both"/>
        <w:rPr>
          <w:i/>
          <w:sz w:val="24"/>
          <w:szCs w:val="24"/>
        </w:rPr>
      </w:pPr>
      <w:r>
        <w:rPr>
          <w:i/>
          <w:sz w:val="24"/>
          <w:szCs w:val="24"/>
        </w:rPr>
        <w:t>Any building or property that is within or reasonably contiguous to the area, above, that is owned by the institution but controlled by another person, is frequently used by students, and supports institutional purposes (such as a food or other retail vendor).</w:t>
      </w:r>
    </w:p>
    <w:p w:rsidR="00E82E05" w:rsidRDefault="00E82E05" w:rsidP="00E82E05">
      <w:pPr>
        <w:pBdr>
          <w:top w:val="nil"/>
          <w:left w:val="nil"/>
          <w:bottom w:val="nil"/>
          <w:right w:val="nil"/>
          <w:between w:val="nil"/>
        </w:pBdr>
        <w:spacing w:line="274" w:lineRule="auto"/>
        <w:ind w:left="220"/>
        <w:jc w:val="both"/>
        <w:rPr>
          <w:color w:val="000000"/>
          <w:sz w:val="24"/>
          <w:szCs w:val="24"/>
        </w:rPr>
      </w:pPr>
      <w:r>
        <w:rPr>
          <w:color w:val="000000"/>
          <w:sz w:val="24"/>
          <w:szCs w:val="24"/>
        </w:rPr>
        <w:t>The term "non-campus building or property" means—</w:t>
      </w:r>
    </w:p>
    <w:p w:rsidR="00E82E05" w:rsidRDefault="00E82E05" w:rsidP="00E82E05">
      <w:pPr>
        <w:pBdr>
          <w:top w:val="nil"/>
          <w:left w:val="nil"/>
          <w:bottom w:val="nil"/>
          <w:right w:val="nil"/>
          <w:between w:val="nil"/>
        </w:pBdr>
        <w:spacing w:before="10"/>
        <w:rPr>
          <w:color w:val="000000"/>
          <w:sz w:val="26"/>
          <w:szCs w:val="26"/>
        </w:rPr>
      </w:pPr>
    </w:p>
    <w:p w:rsidR="00E82E05" w:rsidRDefault="00E82E05" w:rsidP="00E82E05">
      <w:pPr>
        <w:spacing w:line="261" w:lineRule="auto"/>
        <w:ind w:left="340" w:right="482" w:hanging="120"/>
        <w:jc w:val="both"/>
        <w:rPr>
          <w:i/>
          <w:sz w:val="24"/>
          <w:szCs w:val="24"/>
        </w:rPr>
      </w:pPr>
      <w:r>
        <w:rPr>
          <w:i/>
          <w:sz w:val="24"/>
          <w:szCs w:val="24"/>
        </w:rPr>
        <w:t>Any building or property owned or controlled by a student organization that is officially recognized by the institution; or</w:t>
      </w:r>
    </w:p>
    <w:p w:rsidR="00E82E05" w:rsidRDefault="00E82E05" w:rsidP="00E82E05">
      <w:pPr>
        <w:pBdr>
          <w:top w:val="nil"/>
          <w:left w:val="nil"/>
          <w:bottom w:val="nil"/>
          <w:right w:val="nil"/>
          <w:between w:val="nil"/>
        </w:pBdr>
        <w:spacing w:before="11"/>
        <w:rPr>
          <w:i/>
          <w:color w:val="000000"/>
          <w:sz w:val="25"/>
          <w:szCs w:val="25"/>
        </w:rPr>
      </w:pPr>
    </w:p>
    <w:p w:rsidR="00E82E05" w:rsidRDefault="00E82E05" w:rsidP="00E82E05">
      <w:pPr>
        <w:spacing w:line="261" w:lineRule="auto"/>
        <w:ind w:left="340" w:right="478" w:hanging="120"/>
        <w:jc w:val="both"/>
        <w:rPr>
          <w:sz w:val="24"/>
          <w:szCs w:val="24"/>
        </w:rPr>
      </w:pPr>
      <w:r>
        <w:rPr>
          <w:i/>
          <w:sz w:val="24"/>
          <w:szCs w:val="24"/>
        </w:rPr>
        <w:t>Any building or property (other than a branch campus) owned or controlled by an institution that is used in direct support of, or in relation to, the institution's educational purposes, is frequently used by students, and is not within the same reasonably contiguous geographic area of the institution</w:t>
      </w:r>
      <w:r>
        <w:rPr>
          <w:sz w:val="24"/>
          <w:szCs w:val="24"/>
        </w:rPr>
        <w:t>.</w:t>
      </w:r>
    </w:p>
    <w:p w:rsidR="00E82E05" w:rsidRDefault="00E82E05" w:rsidP="00E82E05">
      <w:pPr>
        <w:pBdr>
          <w:top w:val="nil"/>
          <w:left w:val="nil"/>
          <w:bottom w:val="nil"/>
          <w:right w:val="nil"/>
          <w:between w:val="nil"/>
        </w:pBdr>
        <w:spacing w:line="274" w:lineRule="auto"/>
        <w:ind w:left="220"/>
        <w:jc w:val="both"/>
        <w:rPr>
          <w:sz w:val="24"/>
          <w:szCs w:val="24"/>
        </w:rPr>
      </w:pPr>
    </w:p>
    <w:p w:rsidR="00E82E05" w:rsidRDefault="00E82E05" w:rsidP="00E82E05">
      <w:pPr>
        <w:pBdr>
          <w:top w:val="nil"/>
          <w:left w:val="nil"/>
          <w:bottom w:val="nil"/>
          <w:right w:val="nil"/>
          <w:between w:val="nil"/>
        </w:pBdr>
        <w:spacing w:line="274" w:lineRule="auto"/>
        <w:ind w:left="220"/>
        <w:jc w:val="both"/>
        <w:rPr>
          <w:color w:val="000000"/>
          <w:sz w:val="24"/>
          <w:szCs w:val="24"/>
        </w:rPr>
      </w:pPr>
      <w:r>
        <w:rPr>
          <w:color w:val="000000"/>
          <w:sz w:val="24"/>
          <w:szCs w:val="24"/>
        </w:rPr>
        <w:t>The term "public property" encompasses the following --</w:t>
      </w:r>
    </w:p>
    <w:p w:rsidR="00E82E05" w:rsidRDefault="00E82E05" w:rsidP="00E82E05">
      <w:pPr>
        <w:pBdr>
          <w:top w:val="nil"/>
          <w:left w:val="nil"/>
          <w:bottom w:val="nil"/>
          <w:right w:val="nil"/>
          <w:between w:val="nil"/>
        </w:pBdr>
        <w:spacing w:before="10"/>
        <w:rPr>
          <w:color w:val="000000"/>
          <w:sz w:val="26"/>
          <w:szCs w:val="26"/>
        </w:rPr>
      </w:pPr>
    </w:p>
    <w:p w:rsidR="00E82E05" w:rsidRDefault="00E82E05" w:rsidP="00E82E05">
      <w:pPr>
        <w:spacing w:line="261" w:lineRule="auto"/>
        <w:ind w:left="340" w:right="500" w:hanging="120"/>
        <w:jc w:val="both"/>
        <w:rPr>
          <w:i/>
          <w:sz w:val="24"/>
          <w:szCs w:val="24"/>
        </w:rPr>
      </w:pPr>
      <w:r>
        <w:rPr>
          <w:i/>
          <w:sz w:val="24"/>
          <w:szCs w:val="24"/>
        </w:rPr>
        <w:t>All public property; including thoroughfares, streets, sidewalks, and parking facilities, which is within the campus, or immediately adjacent to and accessible from the campus.</w:t>
      </w:r>
    </w:p>
    <w:p w:rsidR="00E82E05" w:rsidRDefault="00E82E05" w:rsidP="00E82E05">
      <w:pPr>
        <w:pBdr>
          <w:top w:val="nil"/>
          <w:left w:val="nil"/>
          <w:bottom w:val="nil"/>
          <w:right w:val="nil"/>
          <w:between w:val="nil"/>
        </w:pBdr>
        <w:rPr>
          <w:i/>
          <w:color w:val="000000"/>
          <w:sz w:val="26"/>
          <w:szCs w:val="26"/>
        </w:rPr>
      </w:pPr>
    </w:p>
    <w:p w:rsidR="00E82E05" w:rsidRDefault="00E82E05" w:rsidP="00E82E05">
      <w:pPr>
        <w:pBdr>
          <w:top w:val="nil"/>
          <w:left w:val="nil"/>
          <w:bottom w:val="nil"/>
          <w:right w:val="nil"/>
          <w:between w:val="nil"/>
        </w:pBdr>
        <w:rPr>
          <w:i/>
          <w:color w:val="000000"/>
          <w:sz w:val="26"/>
          <w:szCs w:val="26"/>
        </w:rPr>
      </w:pPr>
    </w:p>
    <w:p w:rsidR="00E82E05" w:rsidRDefault="00E82E05" w:rsidP="00E82E05">
      <w:pPr>
        <w:pBdr>
          <w:top w:val="nil"/>
          <w:left w:val="nil"/>
          <w:bottom w:val="nil"/>
          <w:right w:val="nil"/>
          <w:between w:val="nil"/>
        </w:pBdr>
        <w:rPr>
          <w:i/>
          <w:color w:val="000000"/>
          <w:sz w:val="26"/>
          <w:szCs w:val="26"/>
        </w:rPr>
      </w:pPr>
    </w:p>
    <w:p w:rsidR="00E82E05" w:rsidRDefault="00E82E05" w:rsidP="00E82E05">
      <w:pPr>
        <w:pBdr>
          <w:top w:val="nil"/>
          <w:left w:val="nil"/>
          <w:bottom w:val="nil"/>
          <w:right w:val="nil"/>
          <w:between w:val="nil"/>
        </w:pBdr>
        <w:rPr>
          <w:i/>
          <w:color w:val="000000"/>
          <w:sz w:val="26"/>
          <w:szCs w:val="26"/>
        </w:rPr>
      </w:pPr>
    </w:p>
    <w:p w:rsidR="00E82E05" w:rsidRDefault="00E82E05" w:rsidP="00E82E05">
      <w:pPr>
        <w:pBdr>
          <w:top w:val="nil"/>
          <w:left w:val="nil"/>
          <w:bottom w:val="nil"/>
          <w:right w:val="nil"/>
          <w:between w:val="nil"/>
        </w:pBdr>
        <w:spacing w:before="7"/>
        <w:rPr>
          <w:i/>
          <w:color w:val="000000"/>
          <w:sz w:val="28"/>
          <w:szCs w:val="28"/>
        </w:rPr>
      </w:pPr>
    </w:p>
    <w:p w:rsidR="00E82E05" w:rsidRDefault="00E82E05" w:rsidP="00E82E05">
      <w:pPr>
        <w:pStyle w:val="Heading2"/>
        <w:ind w:right="2117" w:firstLine="114"/>
        <w:jc w:val="center"/>
        <w:sectPr w:rsidR="00E82E05">
          <w:pgSz w:w="12240" w:h="15840"/>
          <w:pgMar w:top="740" w:right="240" w:bottom="280" w:left="380" w:header="720" w:footer="720" w:gutter="0"/>
          <w:cols w:space="720"/>
        </w:sectPr>
      </w:pPr>
      <w:r>
        <w:rPr>
          <w:color w:val="933633"/>
        </w:rPr>
        <w:t>Crime Definition</w:t>
      </w:r>
    </w:p>
    <w:p w:rsidR="00E82E05" w:rsidRDefault="00E82E05" w:rsidP="00E82E05">
      <w:pPr>
        <w:pStyle w:val="Heading3"/>
        <w:spacing w:before="61" w:line="254" w:lineRule="auto"/>
        <w:ind w:right="735" w:firstLine="220"/>
        <w:jc w:val="both"/>
      </w:pPr>
      <w:r>
        <w:lastRenderedPageBreak/>
        <w:t>Under the Clery Act, for the purposes of counting and disclosing Criminal Offenses, Hate Crime, arrest, and disciplinary referral statistics are based on definitions provided by the Federal Bureau of Investigation’s (FBI’s) Uniform Crime Reporting (UCR) Program.</w:t>
      </w:r>
    </w:p>
    <w:p w:rsidR="00E82E05" w:rsidRDefault="00E82E05" w:rsidP="00E82E05">
      <w:pPr>
        <w:spacing w:line="246" w:lineRule="auto"/>
        <w:ind w:left="220" w:right="2291"/>
        <w:rPr>
          <w:b/>
          <w:sz w:val="24"/>
          <w:szCs w:val="24"/>
        </w:rPr>
      </w:pPr>
    </w:p>
    <w:p w:rsidR="00E82E05" w:rsidRDefault="00E82E05" w:rsidP="00E82E05">
      <w:pPr>
        <w:spacing w:line="246" w:lineRule="auto"/>
        <w:ind w:left="220" w:right="645"/>
        <w:jc w:val="both"/>
        <w:rPr>
          <w:b/>
          <w:sz w:val="24"/>
          <w:szCs w:val="24"/>
        </w:rPr>
      </w:pPr>
      <w:r>
        <w:rPr>
          <w:b/>
          <w:sz w:val="24"/>
          <w:szCs w:val="24"/>
        </w:rPr>
        <w:t xml:space="preserve">The definitions for </w:t>
      </w:r>
      <w:r>
        <w:rPr>
          <w:b/>
          <w:i/>
          <w:sz w:val="24"/>
          <w:szCs w:val="24"/>
        </w:rPr>
        <w:t>Murder, Rape</w:t>
      </w:r>
      <w:r>
        <w:rPr>
          <w:b/>
          <w:sz w:val="24"/>
          <w:szCs w:val="24"/>
        </w:rPr>
        <w:t xml:space="preserve">, </w:t>
      </w:r>
      <w:r>
        <w:rPr>
          <w:b/>
          <w:i/>
          <w:sz w:val="24"/>
          <w:szCs w:val="24"/>
        </w:rPr>
        <w:t>Robbery</w:t>
      </w:r>
      <w:r>
        <w:rPr>
          <w:b/>
          <w:sz w:val="24"/>
          <w:szCs w:val="24"/>
        </w:rPr>
        <w:t xml:space="preserve">, </w:t>
      </w:r>
      <w:r>
        <w:rPr>
          <w:b/>
          <w:i/>
          <w:sz w:val="24"/>
          <w:szCs w:val="24"/>
        </w:rPr>
        <w:t>Aggravated Assault</w:t>
      </w:r>
      <w:r>
        <w:rPr>
          <w:b/>
          <w:sz w:val="24"/>
          <w:szCs w:val="24"/>
        </w:rPr>
        <w:t xml:space="preserve">, </w:t>
      </w:r>
      <w:r>
        <w:rPr>
          <w:b/>
          <w:i/>
          <w:sz w:val="24"/>
          <w:szCs w:val="24"/>
        </w:rPr>
        <w:t>Burglary</w:t>
      </w:r>
      <w:r>
        <w:rPr>
          <w:b/>
          <w:sz w:val="24"/>
          <w:szCs w:val="24"/>
        </w:rPr>
        <w:t xml:space="preserve">, </w:t>
      </w:r>
      <w:r>
        <w:rPr>
          <w:b/>
          <w:i/>
          <w:sz w:val="24"/>
          <w:szCs w:val="24"/>
        </w:rPr>
        <w:t>Motor Vehicle Theft</w:t>
      </w:r>
      <w:r>
        <w:rPr>
          <w:b/>
          <w:sz w:val="24"/>
          <w:szCs w:val="24"/>
        </w:rPr>
        <w:t xml:space="preserve">, </w:t>
      </w:r>
      <w:r>
        <w:rPr>
          <w:b/>
          <w:i/>
          <w:sz w:val="24"/>
          <w:szCs w:val="24"/>
        </w:rPr>
        <w:t>Arson</w:t>
      </w:r>
      <w:r>
        <w:rPr>
          <w:b/>
          <w:sz w:val="24"/>
          <w:szCs w:val="24"/>
        </w:rPr>
        <w:t xml:space="preserve">, </w:t>
      </w:r>
      <w:r>
        <w:rPr>
          <w:b/>
          <w:i/>
          <w:sz w:val="24"/>
          <w:szCs w:val="24"/>
        </w:rPr>
        <w:t>Weapons Carrying, Possessing, Law Violations</w:t>
      </w:r>
      <w:r>
        <w:rPr>
          <w:b/>
          <w:sz w:val="24"/>
          <w:szCs w:val="24"/>
        </w:rPr>
        <w:t xml:space="preserve">, </w:t>
      </w:r>
      <w:r>
        <w:rPr>
          <w:b/>
          <w:i/>
          <w:sz w:val="24"/>
          <w:szCs w:val="24"/>
        </w:rPr>
        <w:t>Drug Abuse Violations</w:t>
      </w:r>
      <w:r>
        <w:rPr>
          <w:b/>
          <w:sz w:val="24"/>
          <w:szCs w:val="24"/>
        </w:rPr>
        <w:t xml:space="preserve">, and </w:t>
      </w:r>
      <w:r>
        <w:rPr>
          <w:b/>
          <w:i/>
          <w:sz w:val="24"/>
          <w:szCs w:val="24"/>
        </w:rPr>
        <w:t xml:space="preserve">Liquor Law Violations </w:t>
      </w:r>
      <w:r>
        <w:rPr>
          <w:b/>
          <w:sz w:val="24"/>
          <w:szCs w:val="24"/>
        </w:rPr>
        <w:t xml:space="preserve">are from the </w:t>
      </w:r>
      <w:r>
        <w:rPr>
          <w:b/>
          <w:i/>
          <w:sz w:val="24"/>
          <w:szCs w:val="24"/>
        </w:rPr>
        <w:t xml:space="preserve">Summary Reporting System </w:t>
      </w:r>
      <w:r>
        <w:rPr>
          <w:b/>
          <w:sz w:val="24"/>
          <w:szCs w:val="24"/>
        </w:rPr>
        <w:t xml:space="preserve">(SRS) </w:t>
      </w:r>
      <w:r>
        <w:rPr>
          <w:b/>
          <w:i/>
          <w:sz w:val="24"/>
          <w:szCs w:val="24"/>
        </w:rPr>
        <w:t xml:space="preserve">User Manual </w:t>
      </w:r>
      <w:r>
        <w:rPr>
          <w:b/>
          <w:sz w:val="24"/>
          <w:szCs w:val="24"/>
        </w:rPr>
        <w:t xml:space="preserve">from the FBI’s UCR Program. The definitions of </w:t>
      </w:r>
      <w:r>
        <w:rPr>
          <w:b/>
          <w:i/>
          <w:sz w:val="24"/>
          <w:szCs w:val="24"/>
        </w:rPr>
        <w:t>Fondling</w:t>
      </w:r>
      <w:r>
        <w:rPr>
          <w:b/>
          <w:sz w:val="24"/>
          <w:szCs w:val="24"/>
        </w:rPr>
        <w:t xml:space="preserve">, </w:t>
      </w:r>
      <w:r>
        <w:rPr>
          <w:b/>
          <w:i/>
          <w:sz w:val="24"/>
          <w:szCs w:val="24"/>
        </w:rPr>
        <w:t xml:space="preserve">Incest, </w:t>
      </w:r>
      <w:r>
        <w:rPr>
          <w:b/>
          <w:sz w:val="24"/>
          <w:szCs w:val="24"/>
        </w:rPr>
        <w:t xml:space="preserve">and </w:t>
      </w:r>
      <w:r>
        <w:rPr>
          <w:b/>
          <w:i/>
          <w:sz w:val="24"/>
          <w:szCs w:val="24"/>
        </w:rPr>
        <w:t xml:space="preserve">Statutory Rape </w:t>
      </w:r>
      <w:r>
        <w:rPr>
          <w:b/>
          <w:sz w:val="24"/>
          <w:szCs w:val="24"/>
        </w:rPr>
        <w:t xml:space="preserve">are from the FBI’s </w:t>
      </w:r>
      <w:r>
        <w:rPr>
          <w:b/>
          <w:i/>
          <w:sz w:val="24"/>
          <w:szCs w:val="24"/>
        </w:rPr>
        <w:t xml:space="preserve">National Incident-Based Reporting System </w:t>
      </w:r>
      <w:r>
        <w:rPr>
          <w:b/>
          <w:sz w:val="24"/>
          <w:szCs w:val="24"/>
        </w:rPr>
        <w:t xml:space="preserve">(NIBRS) </w:t>
      </w:r>
      <w:r>
        <w:rPr>
          <w:b/>
          <w:i/>
          <w:sz w:val="24"/>
          <w:szCs w:val="24"/>
        </w:rPr>
        <w:t xml:space="preserve">Data Collection Guidelines </w:t>
      </w:r>
      <w:r>
        <w:rPr>
          <w:b/>
          <w:sz w:val="24"/>
          <w:szCs w:val="24"/>
        </w:rPr>
        <w:t xml:space="preserve">edition of the UCR. Hate Crimes are classified according to the FBI’s </w:t>
      </w:r>
      <w:r>
        <w:rPr>
          <w:b/>
          <w:i/>
          <w:sz w:val="24"/>
          <w:szCs w:val="24"/>
        </w:rPr>
        <w:t>Uniform Crime Reporting Hate Crime Data Collection Guidelines and Training Manual</w:t>
      </w:r>
      <w:r>
        <w:rPr>
          <w:b/>
          <w:sz w:val="24"/>
          <w:szCs w:val="24"/>
        </w:rPr>
        <w:t xml:space="preserve">. Note that, although the law states that institutions must use the UCR Program definitions, </w:t>
      </w:r>
      <w:r>
        <w:rPr>
          <w:b/>
          <w:i/>
          <w:sz w:val="24"/>
          <w:szCs w:val="24"/>
        </w:rPr>
        <w:t xml:space="preserve">Clery Act </w:t>
      </w:r>
      <w:r>
        <w:rPr>
          <w:b/>
          <w:sz w:val="24"/>
          <w:szCs w:val="24"/>
        </w:rPr>
        <w:t>crime-reporting does not have to meet all of the UCR Program standards.</w:t>
      </w:r>
    </w:p>
    <w:p w:rsidR="00E82E05" w:rsidRDefault="00E82E05" w:rsidP="00E82E05">
      <w:pPr>
        <w:pBdr>
          <w:top w:val="nil"/>
          <w:left w:val="nil"/>
          <w:bottom w:val="nil"/>
          <w:right w:val="nil"/>
          <w:between w:val="nil"/>
        </w:pBdr>
        <w:jc w:val="both"/>
        <w:rPr>
          <w:b/>
          <w:color w:val="000000"/>
          <w:sz w:val="26"/>
          <w:szCs w:val="26"/>
        </w:rPr>
      </w:pPr>
    </w:p>
    <w:p w:rsidR="00E82E05" w:rsidRDefault="00E82E05" w:rsidP="00E82E05">
      <w:pPr>
        <w:spacing w:line="261" w:lineRule="auto"/>
        <w:ind w:left="340" w:right="703" w:hanging="120"/>
        <w:jc w:val="both"/>
        <w:rPr>
          <w:sz w:val="24"/>
          <w:szCs w:val="24"/>
        </w:rPr>
      </w:pPr>
      <w:r>
        <w:rPr>
          <w:sz w:val="24"/>
          <w:szCs w:val="24"/>
        </w:rPr>
        <w:t xml:space="preserve">The categories of </w:t>
      </w:r>
      <w:r>
        <w:rPr>
          <w:i/>
          <w:sz w:val="24"/>
          <w:szCs w:val="24"/>
        </w:rPr>
        <w:t>Domestic Violence</w:t>
      </w:r>
      <w:r>
        <w:rPr>
          <w:sz w:val="24"/>
          <w:szCs w:val="24"/>
        </w:rPr>
        <w:t xml:space="preserve">, </w:t>
      </w:r>
      <w:r>
        <w:rPr>
          <w:i/>
          <w:sz w:val="24"/>
          <w:szCs w:val="24"/>
        </w:rPr>
        <w:t xml:space="preserve">Dating Violence, </w:t>
      </w:r>
      <w:r>
        <w:rPr>
          <w:sz w:val="24"/>
          <w:szCs w:val="24"/>
        </w:rPr>
        <w:t xml:space="preserve">and </w:t>
      </w:r>
      <w:r>
        <w:rPr>
          <w:i/>
          <w:sz w:val="24"/>
          <w:szCs w:val="24"/>
        </w:rPr>
        <w:t xml:space="preserve">Stalking </w:t>
      </w:r>
      <w:r>
        <w:rPr>
          <w:sz w:val="24"/>
          <w:szCs w:val="24"/>
        </w:rPr>
        <w:t xml:space="preserve">are defined using the language provided by the </w:t>
      </w:r>
      <w:r>
        <w:rPr>
          <w:i/>
          <w:sz w:val="24"/>
          <w:szCs w:val="24"/>
        </w:rPr>
        <w:t xml:space="preserve">Violence Against Women Act of 1994 </w:t>
      </w:r>
      <w:r>
        <w:rPr>
          <w:sz w:val="24"/>
          <w:szCs w:val="24"/>
        </w:rPr>
        <w:t xml:space="preserve">and repeated in the </w:t>
      </w:r>
      <w:r>
        <w:rPr>
          <w:i/>
          <w:sz w:val="24"/>
          <w:szCs w:val="24"/>
        </w:rPr>
        <w:t xml:space="preserve">Clery Act </w:t>
      </w:r>
      <w:r>
        <w:rPr>
          <w:sz w:val="24"/>
          <w:szCs w:val="24"/>
        </w:rPr>
        <w:t>regulations</w:t>
      </w:r>
    </w:p>
    <w:p w:rsidR="00E82E05" w:rsidRDefault="00E82E05" w:rsidP="00E82E05">
      <w:pPr>
        <w:pBdr>
          <w:top w:val="nil"/>
          <w:left w:val="nil"/>
          <w:bottom w:val="nil"/>
          <w:right w:val="nil"/>
          <w:between w:val="nil"/>
        </w:pBdr>
        <w:spacing w:before="7"/>
        <w:jc w:val="both"/>
        <w:rPr>
          <w:color w:val="000000"/>
          <w:sz w:val="24"/>
          <w:szCs w:val="24"/>
        </w:rPr>
      </w:pPr>
    </w:p>
    <w:p w:rsidR="00E82E05" w:rsidRDefault="00E82E05" w:rsidP="00E82E05">
      <w:pPr>
        <w:pBdr>
          <w:top w:val="nil"/>
          <w:left w:val="nil"/>
          <w:bottom w:val="nil"/>
          <w:right w:val="nil"/>
          <w:between w:val="nil"/>
        </w:pBdr>
        <w:ind w:left="220"/>
        <w:jc w:val="both"/>
        <w:rPr>
          <w:color w:val="000000"/>
          <w:sz w:val="24"/>
          <w:szCs w:val="24"/>
        </w:rPr>
      </w:pPr>
      <w:r>
        <w:rPr>
          <w:color w:val="000000"/>
          <w:sz w:val="24"/>
          <w:szCs w:val="24"/>
        </w:rPr>
        <w:t>These definitions are outlined below:</w:t>
      </w:r>
    </w:p>
    <w:p w:rsidR="00E82E05" w:rsidRDefault="00E82E05" w:rsidP="00E82E05">
      <w:pPr>
        <w:pBdr>
          <w:top w:val="nil"/>
          <w:left w:val="nil"/>
          <w:bottom w:val="nil"/>
          <w:right w:val="nil"/>
          <w:between w:val="nil"/>
        </w:pBdr>
        <w:spacing w:before="3"/>
        <w:jc w:val="both"/>
        <w:rPr>
          <w:color w:val="000000"/>
          <w:sz w:val="24"/>
          <w:szCs w:val="24"/>
        </w:rPr>
      </w:pPr>
    </w:p>
    <w:p w:rsidR="00E82E05" w:rsidRDefault="00E82E05" w:rsidP="00E82E05">
      <w:pPr>
        <w:ind w:left="220"/>
        <w:jc w:val="both"/>
        <w:rPr>
          <w:sz w:val="24"/>
          <w:szCs w:val="24"/>
        </w:rPr>
      </w:pPr>
      <w:r>
        <w:rPr>
          <w:b/>
          <w:sz w:val="24"/>
          <w:szCs w:val="24"/>
        </w:rPr>
        <w:t xml:space="preserve">Murder &amp; Non-Negligent Manslaughter </w:t>
      </w:r>
      <w:r>
        <w:rPr>
          <w:sz w:val="24"/>
          <w:szCs w:val="24"/>
        </w:rPr>
        <w:t>- The willful (non-negligent) killing of one human being by another.</w:t>
      </w:r>
    </w:p>
    <w:p w:rsidR="00E82E05" w:rsidRDefault="00E82E05" w:rsidP="00E82E05">
      <w:pPr>
        <w:spacing w:before="144"/>
        <w:ind w:left="220"/>
        <w:jc w:val="both"/>
        <w:rPr>
          <w:sz w:val="24"/>
          <w:szCs w:val="24"/>
        </w:rPr>
      </w:pPr>
      <w:r>
        <w:rPr>
          <w:b/>
          <w:sz w:val="24"/>
          <w:szCs w:val="24"/>
        </w:rPr>
        <w:t>Negligent Manslaughter</w:t>
      </w:r>
      <w:r>
        <w:rPr>
          <w:sz w:val="24"/>
          <w:szCs w:val="24"/>
        </w:rPr>
        <w:t>-The killing of another person through gross negligence.</w:t>
      </w:r>
    </w:p>
    <w:p w:rsidR="00E82E05" w:rsidRDefault="00E82E05" w:rsidP="00E82E05">
      <w:pPr>
        <w:pBdr>
          <w:top w:val="nil"/>
          <w:left w:val="nil"/>
          <w:bottom w:val="nil"/>
          <w:right w:val="nil"/>
          <w:between w:val="nil"/>
        </w:pBdr>
        <w:spacing w:before="144" w:line="254" w:lineRule="auto"/>
        <w:ind w:left="340" w:right="936" w:hanging="120"/>
        <w:jc w:val="both"/>
        <w:rPr>
          <w:color w:val="000000"/>
          <w:sz w:val="24"/>
          <w:szCs w:val="24"/>
        </w:rPr>
      </w:pPr>
      <w:r>
        <w:rPr>
          <w:b/>
          <w:color w:val="000000"/>
          <w:sz w:val="24"/>
          <w:szCs w:val="24"/>
        </w:rPr>
        <w:t xml:space="preserve">Rape </w:t>
      </w:r>
      <w:r>
        <w:rPr>
          <w:color w:val="000000"/>
          <w:sz w:val="24"/>
          <w:szCs w:val="24"/>
        </w:rPr>
        <w:t>-Is defined as the penetration, no matter how slight, of the vagina or anus with any body part or object, or oral penetration by a sex organ of another person, without the consent of the victim, including instances where the victim is incapable of giving consent.</w:t>
      </w:r>
    </w:p>
    <w:p w:rsidR="00E82E05" w:rsidRDefault="00E82E05" w:rsidP="00E82E05">
      <w:pPr>
        <w:pBdr>
          <w:top w:val="nil"/>
          <w:left w:val="nil"/>
          <w:bottom w:val="nil"/>
          <w:right w:val="nil"/>
          <w:between w:val="nil"/>
        </w:pBdr>
        <w:spacing w:before="128" w:line="261" w:lineRule="auto"/>
        <w:ind w:left="340" w:right="709" w:hanging="120"/>
        <w:jc w:val="both"/>
        <w:rPr>
          <w:color w:val="000000"/>
          <w:sz w:val="24"/>
          <w:szCs w:val="24"/>
        </w:rPr>
      </w:pPr>
      <w:r>
        <w:rPr>
          <w:b/>
          <w:color w:val="000000"/>
          <w:sz w:val="24"/>
          <w:szCs w:val="24"/>
        </w:rPr>
        <w:t xml:space="preserve">Fondling </w:t>
      </w:r>
      <w:r>
        <w:rPr>
          <w:color w:val="000000"/>
          <w:sz w:val="24"/>
          <w:szCs w:val="24"/>
        </w:rPr>
        <w:t>-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rsidR="00E82E05" w:rsidRDefault="00E82E05" w:rsidP="00E82E05">
      <w:pPr>
        <w:pBdr>
          <w:top w:val="nil"/>
          <w:left w:val="nil"/>
          <w:bottom w:val="nil"/>
          <w:right w:val="nil"/>
          <w:between w:val="nil"/>
        </w:pBdr>
        <w:spacing w:before="117" w:line="261" w:lineRule="auto"/>
        <w:ind w:left="340" w:right="1583" w:hanging="120"/>
        <w:jc w:val="both"/>
        <w:rPr>
          <w:color w:val="000000"/>
          <w:sz w:val="24"/>
          <w:szCs w:val="24"/>
        </w:rPr>
      </w:pPr>
      <w:r>
        <w:rPr>
          <w:b/>
          <w:color w:val="000000"/>
          <w:sz w:val="24"/>
          <w:szCs w:val="24"/>
        </w:rPr>
        <w:t xml:space="preserve">Incest </w:t>
      </w:r>
      <w:r>
        <w:rPr>
          <w:color w:val="000000"/>
          <w:sz w:val="24"/>
          <w:szCs w:val="24"/>
        </w:rPr>
        <w:t>- Sexual intercourse between persons who are related to each other within the degrees where in marriage is prohibited by law.</w:t>
      </w:r>
    </w:p>
    <w:p w:rsidR="00E82E05" w:rsidRDefault="00E82E05" w:rsidP="00E82E05">
      <w:pPr>
        <w:pBdr>
          <w:top w:val="nil"/>
          <w:left w:val="nil"/>
          <w:bottom w:val="nil"/>
          <w:right w:val="nil"/>
          <w:between w:val="nil"/>
        </w:pBdr>
        <w:spacing w:before="119"/>
        <w:ind w:left="220"/>
        <w:jc w:val="both"/>
        <w:rPr>
          <w:color w:val="000000"/>
          <w:sz w:val="24"/>
          <w:szCs w:val="24"/>
        </w:rPr>
      </w:pPr>
      <w:r>
        <w:rPr>
          <w:b/>
          <w:color w:val="000000"/>
          <w:sz w:val="24"/>
          <w:szCs w:val="24"/>
        </w:rPr>
        <w:t>Statutory Rape</w:t>
      </w:r>
      <w:r>
        <w:rPr>
          <w:color w:val="000000"/>
          <w:sz w:val="24"/>
          <w:szCs w:val="24"/>
        </w:rPr>
        <w:t>- Sexual intercourse with a person who is under the statutory age of consent.</w:t>
      </w:r>
    </w:p>
    <w:p w:rsidR="00E82E05" w:rsidRDefault="00E82E05" w:rsidP="00E82E05">
      <w:pPr>
        <w:pBdr>
          <w:top w:val="nil"/>
          <w:left w:val="nil"/>
          <w:bottom w:val="nil"/>
          <w:right w:val="nil"/>
          <w:between w:val="nil"/>
        </w:pBdr>
        <w:spacing w:before="144" w:line="246" w:lineRule="auto"/>
        <w:ind w:left="340" w:right="1642" w:hanging="120"/>
        <w:jc w:val="both"/>
        <w:rPr>
          <w:color w:val="000000"/>
          <w:sz w:val="24"/>
          <w:szCs w:val="24"/>
        </w:rPr>
      </w:pPr>
      <w:r>
        <w:rPr>
          <w:b/>
          <w:color w:val="000000"/>
          <w:sz w:val="24"/>
          <w:szCs w:val="24"/>
        </w:rPr>
        <w:t xml:space="preserve">Robbery </w:t>
      </w:r>
      <w:r>
        <w:rPr>
          <w:color w:val="000000"/>
          <w:sz w:val="24"/>
          <w:szCs w:val="24"/>
        </w:rPr>
        <w:t>- The taking or attempting at taking anything of value from the care, custody or control of a person or persons by force or threat of force or violence and/or by putting the victim in fear.</w:t>
      </w:r>
    </w:p>
    <w:p w:rsidR="00E82E05" w:rsidRDefault="00E82E05" w:rsidP="00E82E05">
      <w:pPr>
        <w:pBdr>
          <w:top w:val="nil"/>
          <w:left w:val="nil"/>
          <w:bottom w:val="nil"/>
          <w:right w:val="nil"/>
          <w:between w:val="nil"/>
        </w:pBdr>
        <w:spacing w:before="136" w:line="261" w:lineRule="auto"/>
        <w:ind w:left="340" w:right="949" w:hanging="120"/>
        <w:jc w:val="both"/>
        <w:rPr>
          <w:color w:val="000000"/>
          <w:sz w:val="24"/>
          <w:szCs w:val="24"/>
        </w:rPr>
      </w:pPr>
      <w:r>
        <w:rPr>
          <w:b/>
          <w:color w:val="000000"/>
          <w:sz w:val="24"/>
          <w:szCs w:val="24"/>
        </w:rPr>
        <w:t xml:space="preserve">Aggravated Assault </w:t>
      </w:r>
      <w:r>
        <w:rPr>
          <w:color w:val="000000"/>
          <w:sz w:val="24"/>
          <w:szCs w:val="24"/>
        </w:rPr>
        <w:t>- An unlawful attack by one person upon another for the purpose of inflicting severe or aggravated bodily injury. This type of assault is usually accompanied by the use of a weapon or by means likely to produce death or great bodily harm. (It is not necessary that injury result from aggravated assault when a gun, knife, or other weapon is used that could possibly result in serious personal injury if the crime were successfully completed).</w:t>
      </w:r>
    </w:p>
    <w:p w:rsidR="00E82E05" w:rsidRDefault="00E82E05" w:rsidP="00E82E05">
      <w:pPr>
        <w:pBdr>
          <w:top w:val="nil"/>
          <w:left w:val="nil"/>
          <w:bottom w:val="nil"/>
          <w:right w:val="nil"/>
          <w:between w:val="nil"/>
        </w:pBdr>
        <w:spacing w:before="116" w:line="261" w:lineRule="auto"/>
        <w:ind w:left="340" w:right="640" w:hanging="120"/>
        <w:jc w:val="both"/>
        <w:rPr>
          <w:color w:val="000000"/>
          <w:sz w:val="24"/>
          <w:szCs w:val="24"/>
        </w:rPr>
      </w:pPr>
      <w:r>
        <w:rPr>
          <w:b/>
          <w:color w:val="000000"/>
          <w:sz w:val="24"/>
          <w:szCs w:val="24"/>
        </w:rPr>
        <w:t xml:space="preserve">Burglary - </w:t>
      </w:r>
      <w:r>
        <w:rPr>
          <w:color w:val="000000"/>
          <w:sz w:val="24"/>
          <w:szCs w:val="24"/>
        </w:rPr>
        <w:t>The unlawful entry of a structure to commit a felony or a theft. For reporting purposes this definition includes: unlawful entry with intent to commit a larceny or felony; breaking and entering with intent to commit a larceny; house breaking; safecracking; and all attempts to commit any of the aforementioned.</w:t>
      </w:r>
    </w:p>
    <w:p w:rsidR="00E82E05" w:rsidRDefault="00E82E05" w:rsidP="00E82E05">
      <w:pPr>
        <w:pBdr>
          <w:top w:val="nil"/>
          <w:left w:val="nil"/>
          <w:bottom w:val="nil"/>
          <w:right w:val="nil"/>
          <w:between w:val="nil"/>
        </w:pBdr>
        <w:spacing w:before="118" w:line="261" w:lineRule="auto"/>
        <w:ind w:left="340" w:right="817" w:hanging="120"/>
        <w:jc w:val="both"/>
        <w:rPr>
          <w:sz w:val="24"/>
          <w:szCs w:val="24"/>
        </w:rPr>
      </w:pPr>
      <w:r>
        <w:rPr>
          <w:b/>
          <w:color w:val="000000"/>
          <w:sz w:val="24"/>
          <w:szCs w:val="24"/>
        </w:rPr>
        <w:t xml:space="preserve">Motor Vehicle Theft- </w:t>
      </w:r>
      <w:r>
        <w:rPr>
          <w:color w:val="000000"/>
          <w:sz w:val="24"/>
          <w:szCs w:val="24"/>
        </w:rPr>
        <w:t>The theft or attempted theft of a motor vehicle.  Crime</w:t>
      </w:r>
      <w:r>
        <w:rPr>
          <w:sz w:val="24"/>
          <w:szCs w:val="24"/>
        </w:rPr>
        <w:t xml:space="preserve">s classified as </w:t>
      </w:r>
      <w:r>
        <w:rPr>
          <w:color w:val="000000"/>
          <w:sz w:val="24"/>
          <w:szCs w:val="24"/>
        </w:rPr>
        <w:t>motor vehicle theft include cases where automobiles are taken by persons not having lawful access and later abandoning the vehicle</w:t>
      </w:r>
      <w:r>
        <w:rPr>
          <w:sz w:val="24"/>
          <w:szCs w:val="24"/>
        </w:rPr>
        <w:t xml:space="preserve">. </w:t>
      </w:r>
    </w:p>
    <w:p w:rsidR="00E82E05" w:rsidRDefault="00E82E05" w:rsidP="00E82E05">
      <w:pPr>
        <w:pBdr>
          <w:top w:val="nil"/>
          <w:left w:val="nil"/>
          <w:bottom w:val="nil"/>
          <w:right w:val="nil"/>
          <w:between w:val="nil"/>
        </w:pBdr>
        <w:spacing w:before="118" w:line="261" w:lineRule="auto"/>
        <w:ind w:left="340" w:right="817" w:hanging="120"/>
        <w:jc w:val="both"/>
        <w:rPr>
          <w:color w:val="000000"/>
          <w:sz w:val="24"/>
          <w:szCs w:val="24"/>
        </w:rPr>
      </w:pPr>
      <w:r>
        <w:rPr>
          <w:b/>
          <w:sz w:val="24"/>
          <w:szCs w:val="24"/>
        </w:rPr>
        <w:t>Arson -</w:t>
      </w:r>
      <w:r>
        <w:rPr>
          <w:color w:val="000000"/>
          <w:sz w:val="24"/>
          <w:szCs w:val="24"/>
        </w:rPr>
        <w:t xml:space="preserve"> Any willful or malicious burning or attempt to burn, with or without intent to defraud, a dwelling house, public building, motor vehicle or aircraft or personal property of another.</w:t>
      </w:r>
    </w:p>
    <w:p w:rsidR="00E82E05" w:rsidRDefault="00E82E05" w:rsidP="00E82E05">
      <w:pPr>
        <w:pBdr>
          <w:top w:val="nil"/>
          <w:left w:val="nil"/>
          <w:bottom w:val="nil"/>
          <w:right w:val="nil"/>
          <w:between w:val="nil"/>
        </w:pBdr>
        <w:spacing w:before="118" w:line="261" w:lineRule="auto"/>
        <w:ind w:left="340" w:right="817" w:hanging="120"/>
        <w:jc w:val="both"/>
        <w:rPr>
          <w:color w:val="000000"/>
          <w:sz w:val="24"/>
          <w:szCs w:val="24"/>
        </w:rPr>
      </w:pPr>
      <w:r>
        <w:rPr>
          <w:b/>
          <w:sz w:val="24"/>
          <w:szCs w:val="24"/>
        </w:rPr>
        <w:t>A</w:t>
      </w:r>
      <w:r>
        <w:rPr>
          <w:b/>
          <w:color w:val="000000"/>
          <w:sz w:val="24"/>
          <w:szCs w:val="24"/>
        </w:rPr>
        <w:t xml:space="preserve">rrest </w:t>
      </w:r>
      <w:r>
        <w:rPr>
          <w:color w:val="000000"/>
          <w:sz w:val="24"/>
          <w:szCs w:val="24"/>
        </w:rPr>
        <w:t>- A person processed by arrest, citation or summons.</w:t>
      </w:r>
    </w:p>
    <w:p w:rsidR="00E82E05" w:rsidRDefault="00E82E05" w:rsidP="00E82E05">
      <w:pPr>
        <w:pBdr>
          <w:top w:val="nil"/>
          <w:left w:val="nil"/>
          <w:bottom w:val="nil"/>
          <w:right w:val="nil"/>
          <w:between w:val="nil"/>
        </w:pBdr>
        <w:spacing w:before="118" w:line="261" w:lineRule="auto"/>
        <w:ind w:left="340" w:right="817" w:hanging="120"/>
        <w:jc w:val="both"/>
        <w:rPr>
          <w:color w:val="000000"/>
          <w:sz w:val="24"/>
          <w:szCs w:val="24"/>
        </w:rPr>
      </w:pPr>
      <w:r>
        <w:rPr>
          <w:b/>
          <w:sz w:val="24"/>
          <w:szCs w:val="24"/>
        </w:rPr>
        <w:lastRenderedPageBreak/>
        <w:t>R</w:t>
      </w:r>
      <w:r>
        <w:rPr>
          <w:b/>
          <w:color w:val="000000"/>
          <w:sz w:val="24"/>
          <w:szCs w:val="24"/>
        </w:rPr>
        <w:t>eferral for Disciplinary Action</w:t>
      </w:r>
      <w:r>
        <w:rPr>
          <w:color w:val="000000"/>
          <w:sz w:val="24"/>
          <w:szCs w:val="24"/>
        </w:rPr>
        <w:t>- The referral of any person to any official who initiates a disciplinary action of which a record is kept and which may result in the imposition of a sanction.</w:t>
      </w:r>
    </w:p>
    <w:p w:rsidR="00E82E05" w:rsidRDefault="00E82E05" w:rsidP="00E82E05">
      <w:pPr>
        <w:pBdr>
          <w:top w:val="nil"/>
          <w:left w:val="nil"/>
          <w:bottom w:val="nil"/>
          <w:right w:val="nil"/>
          <w:between w:val="nil"/>
        </w:pBdr>
        <w:spacing w:before="118" w:line="261" w:lineRule="auto"/>
        <w:ind w:left="340" w:right="473" w:hanging="120"/>
        <w:jc w:val="both"/>
        <w:rPr>
          <w:color w:val="000000"/>
          <w:sz w:val="24"/>
          <w:szCs w:val="24"/>
        </w:rPr>
      </w:pPr>
      <w:r>
        <w:rPr>
          <w:b/>
          <w:color w:val="000000"/>
          <w:sz w:val="24"/>
          <w:szCs w:val="24"/>
        </w:rPr>
        <w:t>Liquor Law Violations</w:t>
      </w:r>
      <w:r>
        <w:rPr>
          <w:color w:val="000000"/>
          <w:sz w:val="24"/>
          <w:szCs w:val="24"/>
        </w:rPr>
        <w:t>- The violation of any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the definition).</w:t>
      </w:r>
    </w:p>
    <w:p w:rsidR="00E82E05" w:rsidRDefault="00E82E05" w:rsidP="00E82E05">
      <w:pPr>
        <w:pBdr>
          <w:top w:val="nil"/>
          <w:left w:val="nil"/>
          <w:bottom w:val="nil"/>
          <w:right w:val="nil"/>
          <w:between w:val="nil"/>
        </w:pBdr>
        <w:spacing w:before="101" w:line="261" w:lineRule="auto"/>
        <w:ind w:left="340" w:right="910" w:hanging="120"/>
        <w:jc w:val="both"/>
        <w:rPr>
          <w:color w:val="000000"/>
          <w:sz w:val="24"/>
          <w:szCs w:val="24"/>
        </w:rPr>
      </w:pPr>
      <w:r>
        <w:rPr>
          <w:b/>
          <w:color w:val="000000"/>
          <w:sz w:val="24"/>
          <w:szCs w:val="24"/>
        </w:rPr>
        <w:t xml:space="preserve">Drug Abuse Violations </w:t>
      </w:r>
      <w:r>
        <w:rPr>
          <w:color w:val="000000"/>
          <w:sz w:val="24"/>
          <w:szCs w:val="24"/>
        </w:rPr>
        <w:t>- Violations of state and local laws relating to the unlawful possession, sale, use, growing, manufacturing, and making of narcotic drugs. The relevant substances include: opium or cocaine and their derivatives (morphine, heroin, codeine); marijuana; synthetic narcotics (Demerol, methadone);and dangerous non-narcotic drugs (barbiturates, Benzedrine).</w:t>
      </w:r>
    </w:p>
    <w:p w:rsidR="00E82E05" w:rsidRDefault="00E82E05" w:rsidP="00E82E05">
      <w:pPr>
        <w:pBdr>
          <w:top w:val="nil"/>
          <w:left w:val="nil"/>
          <w:bottom w:val="nil"/>
          <w:right w:val="nil"/>
          <w:between w:val="nil"/>
        </w:pBdr>
        <w:spacing w:before="117" w:line="261" w:lineRule="auto"/>
        <w:ind w:left="340" w:right="861" w:hanging="120"/>
        <w:jc w:val="both"/>
        <w:rPr>
          <w:color w:val="000000"/>
          <w:sz w:val="24"/>
          <w:szCs w:val="24"/>
        </w:rPr>
      </w:pPr>
      <w:r>
        <w:rPr>
          <w:b/>
          <w:color w:val="000000"/>
          <w:sz w:val="24"/>
          <w:szCs w:val="24"/>
        </w:rPr>
        <w:t>Weapons Law Violations</w:t>
      </w:r>
      <w:r>
        <w:rPr>
          <w:color w:val="000000"/>
          <w:sz w:val="24"/>
          <w:szCs w:val="24"/>
        </w:rPr>
        <w:t>- The violation of laws or ordinances dealing with weapons offenses, regulatory in nature, such as manufacture, sale or possession of deadly weapons; carrying deadly weapons, concealed or openly; furnishing deadly weapons to minors; aliens possessing deadly weapons; and all attempts to commit any of the aforementioned.</w:t>
      </w:r>
    </w:p>
    <w:p w:rsidR="00E82E05" w:rsidRDefault="00E82E05" w:rsidP="00E82E05">
      <w:pPr>
        <w:pBdr>
          <w:top w:val="nil"/>
          <w:left w:val="nil"/>
          <w:bottom w:val="nil"/>
          <w:right w:val="nil"/>
          <w:between w:val="nil"/>
        </w:pBdr>
        <w:spacing w:before="117" w:line="261" w:lineRule="auto"/>
        <w:ind w:left="340" w:right="1062" w:hanging="120"/>
        <w:jc w:val="both"/>
        <w:rPr>
          <w:color w:val="000000"/>
          <w:sz w:val="24"/>
          <w:szCs w:val="24"/>
        </w:rPr>
      </w:pPr>
      <w:r>
        <w:rPr>
          <w:b/>
          <w:color w:val="000000"/>
          <w:sz w:val="24"/>
          <w:szCs w:val="24"/>
        </w:rPr>
        <w:t>Hate Crimes</w:t>
      </w:r>
      <w:r>
        <w:rPr>
          <w:color w:val="000000"/>
          <w:sz w:val="24"/>
          <w:szCs w:val="24"/>
        </w:rPr>
        <w:t>– A Hate Crime is a criminal offense committed against a person or property which is motivated, in whole or in part, by the offender’s bias against a race, religion, disability, sexual orientation, ethnicity/national origin or gender identity.</w:t>
      </w:r>
    </w:p>
    <w:p w:rsidR="00E82E05" w:rsidRDefault="00E82E05" w:rsidP="00E82E05">
      <w:pPr>
        <w:numPr>
          <w:ilvl w:val="0"/>
          <w:numId w:val="1"/>
        </w:numPr>
        <w:pBdr>
          <w:top w:val="nil"/>
          <w:left w:val="nil"/>
          <w:bottom w:val="nil"/>
          <w:right w:val="nil"/>
          <w:between w:val="nil"/>
        </w:pBdr>
        <w:tabs>
          <w:tab w:val="left" w:pos="1059"/>
          <w:tab w:val="left" w:pos="1060"/>
        </w:tabs>
        <w:spacing w:before="116" w:line="261" w:lineRule="auto"/>
        <w:ind w:right="886"/>
        <w:jc w:val="both"/>
        <w:rPr>
          <w:color w:val="000000"/>
          <w:sz w:val="24"/>
          <w:szCs w:val="24"/>
        </w:rPr>
      </w:pPr>
      <w:r>
        <w:rPr>
          <w:b/>
          <w:color w:val="000000"/>
          <w:sz w:val="24"/>
          <w:szCs w:val="24"/>
        </w:rPr>
        <w:t xml:space="preserve">Race </w:t>
      </w:r>
      <w:r>
        <w:rPr>
          <w:color w:val="000000"/>
          <w:sz w:val="24"/>
          <w:szCs w:val="24"/>
        </w:rPr>
        <w:t>– A preformed negative attitude toward a group of persons who possess common physical characteristics, e.g., color of skin, eyes, and/or hair; facial features, etc., genetically transmitted by descent and heredity which distinguish them as a distinct division of humankind, e.g., Asians, blacks or African Americans, whites.</w:t>
      </w:r>
    </w:p>
    <w:p w:rsidR="00E82E05" w:rsidRDefault="00E82E05" w:rsidP="00E82E05">
      <w:pPr>
        <w:numPr>
          <w:ilvl w:val="0"/>
          <w:numId w:val="1"/>
        </w:numPr>
        <w:pBdr>
          <w:top w:val="nil"/>
          <w:left w:val="nil"/>
          <w:bottom w:val="nil"/>
          <w:right w:val="nil"/>
          <w:between w:val="nil"/>
        </w:pBdr>
        <w:tabs>
          <w:tab w:val="left" w:pos="1059"/>
          <w:tab w:val="left" w:pos="1060"/>
        </w:tabs>
        <w:spacing w:line="261" w:lineRule="auto"/>
        <w:ind w:right="629"/>
        <w:jc w:val="both"/>
        <w:rPr>
          <w:color w:val="000000"/>
          <w:sz w:val="24"/>
          <w:szCs w:val="24"/>
        </w:rPr>
      </w:pPr>
      <w:r>
        <w:rPr>
          <w:b/>
          <w:color w:val="000000"/>
          <w:sz w:val="24"/>
          <w:szCs w:val="24"/>
        </w:rPr>
        <w:t xml:space="preserve">Religion </w:t>
      </w:r>
      <w:r>
        <w:rPr>
          <w:color w:val="000000"/>
          <w:sz w:val="24"/>
          <w:szCs w:val="24"/>
        </w:rPr>
        <w:t>– A preformed negative opinion or attitude toward a group of persons who share the same religious beliefs regarding the origin and purpose of the universe and the existence or nonexistence of a supreme being, e.g., Catholics, Jews, Protestants, atheists.</w:t>
      </w:r>
    </w:p>
    <w:p w:rsidR="00E82E05" w:rsidRDefault="00E82E05" w:rsidP="00E82E05">
      <w:pPr>
        <w:numPr>
          <w:ilvl w:val="0"/>
          <w:numId w:val="1"/>
        </w:numPr>
        <w:pBdr>
          <w:top w:val="nil"/>
          <w:left w:val="nil"/>
          <w:bottom w:val="nil"/>
          <w:right w:val="nil"/>
          <w:between w:val="nil"/>
        </w:pBdr>
        <w:tabs>
          <w:tab w:val="left" w:pos="1059"/>
          <w:tab w:val="left" w:pos="1060"/>
        </w:tabs>
        <w:spacing w:line="261" w:lineRule="auto"/>
        <w:ind w:right="1080"/>
        <w:jc w:val="both"/>
        <w:rPr>
          <w:color w:val="000000"/>
          <w:sz w:val="24"/>
          <w:szCs w:val="24"/>
        </w:rPr>
      </w:pPr>
      <w:r>
        <w:rPr>
          <w:b/>
          <w:color w:val="000000"/>
          <w:sz w:val="24"/>
          <w:szCs w:val="24"/>
        </w:rPr>
        <w:t xml:space="preserve">Gender </w:t>
      </w:r>
      <w:r>
        <w:rPr>
          <w:color w:val="000000"/>
          <w:sz w:val="24"/>
          <w:szCs w:val="24"/>
        </w:rPr>
        <w:t>– A preformed negative opinion or attitude towards a person or group of persons based on their actual or perceived gender, e.g., male or female.</w:t>
      </w:r>
    </w:p>
    <w:p w:rsidR="00E82E05" w:rsidRDefault="00E82E05" w:rsidP="00E82E05">
      <w:pPr>
        <w:numPr>
          <w:ilvl w:val="0"/>
          <w:numId w:val="1"/>
        </w:numPr>
        <w:pBdr>
          <w:top w:val="nil"/>
          <w:left w:val="nil"/>
          <w:bottom w:val="nil"/>
          <w:right w:val="nil"/>
          <w:between w:val="nil"/>
        </w:pBdr>
        <w:tabs>
          <w:tab w:val="left" w:pos="1059"/>
          <w:tab w:val="left" w:pos="1060"/>
        </w:tabs>
        <w:spacing w:line="261" w:lineRule="auto"/>
        <w:ind w:right="506"/>
        <w:jc w:val="both"/>
        <w:rPr>
          <w:color w:val="000000"/>
          <w:sz w:val="24"/>
          <w:szCs w:val="24"/>
        </w:rPr>
      </w:pPr>
      <w:r>
        <w:rPr>
          <w:b/>
          <w:color w:val="000000"/>
          <w:sz w:val="24"/>
          <w:szCs w:val="24"/>
        </w:rPr>
        <w:t xml:space="preserve">Gender Identity </w:t>
      </w:r>
      <w:r>
        <w:rPr>
          <w:color w:val="000000"/>
          <w:sz w:val="24"/>
          <w:szCs w:val="24"/>
        </w:rPr>
        <w:t>– A preformed negative opinion or attitude towards a person or group of persons based on their actual or perceived gender identity, e.g., bias against transgender or gender non-conforming individuals.</w:t>
      </w:r>
    </w:p>
    <w:p w:rsidR="00E82E05" w:rsidRDefault="00E82E05" w:rsidP="00E82E05">
      <w:pPr>
        <w:numPr>
          <w:ilvl w:val="0"/>
          <w:numId w:val="1"/>
        </w:numPr>
        <w:pBdr>
          <w:top w:val="nil"/>
          <w:left w:val="nil"/>
          <w:bottom w:val="nil"/>
          <w:right w:val="nil"/>
          <w:between w:val="nil"/>
        </w:pBdr>
        <w:tabs>
          <w:tab w:val="left" w:pos="1059"/>
          <w:tab w:val="left" w:pos="1060"/>
        </w:tabs>
        <w:spacing w:line="261" w:lineRule="auto"/>
        <w:ind w:right="647"/>
        <w:jc w:val="both"/>
        <w:rPr>
          <w:color w:val="000000"/>
          <w:sz w:val="24"/>
          <w:szCs w:val="24"/>
        </w:rPr>
      </w:pPr>
      <w:r>
        <w:rPr>
          <w:b/>
          <w:color w:val="000000"/>
          <w:sz w:val="24"/>
          <w:szCs w:val="24"/>
        </w:rPr>
        <w:t xml:space="preserve">Ethnicity </w:t>
      </w:r>
      <w:r>
        <w:rPr>
          <w:color w:val="000000"/>
          <w:sz w:val="24"/>
          <w:szCs w:val="24"/>
        </w:rPr>
        <w:t>– A preformed negative opinion or attitude toward a group of people whose members identify with each other, through a common heritage, often consisting of a common language, common culture(often including a shared religion) and/or an ideology that stresses common ancestry.</w:t>
      </w:r>
    </w:p>
    <w:p w:rsidR="00E82E05" w:rsidRDefault="00E82E05" w:rsidP="00E82E05">
      <w:pPr>
        <w:numPr>
          <w:ilvl w:val="0"/>
          <w:numId w:val="1"/>
        </w:numPr>
        <w:pBdr>
          <w:top w:val="nil"/>
          <w:left w:val="nil"/>
          <w:bottom w:val="nil"/>
          <w:right w:val="nil"/>
          <w:between w:val="nil"/>
        </w:pBdr>
        <w:tabs>
          <w:tab w:val="left" w:pos="1059"/>
          <w:tab w:val="left" w:pos="1060"/>
        </w:tabs>
        <w:spacing w:line="261" w:lineRule="auto"/>
        <w:ind w:right="880"/>
        <w:jc w:val="both"/>
        <w:rPr>
          <w:color w:val="000000"/>
          <w:sz w:val="24"/>
          <w:szCs w:val="24"/>
        </w:rPr>
      </w:pPr>
      <w:r>
        <w:rPr>
          <w:b/>
          <w:color w:val="000000"/>
          <w:sz w:val="24"/>
          <w:szCs w:val="24"/>
        </w:rPr>
        <w:t xml:space="preserve">National Origin </w:t>
      </w:r>
      <w:r>
        <w:rPr>
          <w:color w:val="000000"/>
          <w:sz w:val="24"/>
          <w:szCs w:val="24"/>
        </w:rPr>
        <w:t>– A preformed negative opinion or attitude toward a group of people based on their actual or perceived country of birth.</w:t>
      </w:r>
    </w:p>
    <w:p w:rsidR="00E82E05" w:rsidRDefault="00E82E05" w:rsidP="00E82E05">
      <w:pPr>
        <w:numPr>
          <w:ilvl w:val="0"/>
          <w:numId w:val="1"/>
        </w:numPr>
        <w:pBdr>
          <w:top w:val="nil"/>
          <w:left w:val="nil"/>
          <w:bottom w:val="nil"/>
          <w:right w:val="nil"/>
          <w:between w:val="nil"/>
        </w:pBdr>
        <w:tabs>
          <w:tab w:val="left" w:pos="1059"/>
          <w:tab w:val="left" w:pos="1060"/>
        </w:tabs>
        <w:spacing w:line="261" w:lineRule="auto"/>
        <w:ind w:right="1200"/>
        <w:jc w:val="both"/>
        <w:rPr>
          <w:color w:val="000000"/>
          <w:sz w:val="24"/>
          <w:szCs w:val="24"/>
        </w:rPr>
        <w:sectPr w:rsidR="00E82E05">
          <w:pgSz w:w="12240" w:h="15840"/>
          <w:pgMar w:top="960" w:right="240" w:bottom="280" w:left="380" w:header="720" w:footer="720" w:gutter="0"/>
          <w:cols w:space="720"/>
        </w:sectPr>
      </w:pPr>
      <w:r>
        <w:rPr>
          <w:b/>
          <w:color w:val="000000"/>
          <w:sz w:val="24"/>
          <w:szCs w:val="24"/>
        </w:rPr>
        <w:t xml:space="preserve">Disability </w:t>
      </w:r>
      <w:r>
        <w:rPr>
          <w:color w:val="000000"/>
          <w:sz w:val="24"/>
          <w:szCs w:val="24"/>
        </w:rPr>
        <w:t>– A preformed negative opinion or attitude toward a group of persons based on their physical or mental impairments, whether such disability is temporary or permanent, congenital or acquired by heredity, accident, injury, advanced age or illness.</w:t>
      </w:r>
    </w:p>
    <w:p w:rsidR="00E82E05" w:rsidRDefault="00E82E05" w:rsidP="00E82E05">
      <w:pPr>
        <w:pBdr>
          <w:top w:val="nil"/>
          <w:left w:val="nil"/>
          <w:bottom w:val="nil"/>
          <w:right w:val="nil"/>
          <w:between w:val="nil"/>
        </w:pBdr>
        <w:spacing w:before="66" w:line="261" w:lineRule="auto"/>
        <w:ind w:left="340" w:right="542" w:hanging="120"/>
        <w:jc w:val="both"/>
        <w:rPr>
          <w:color w:val="000000"/>
          <w:sz w:val="24"/>
          <w:szCs w:val="24"/>
        </w:rPr>
      </w:pPr>
      <w:r>
        <w:rPr>
          <w:color w:val="000000"/>
          <w:sz w:val="24"/>
          <w:szCs w:val="24"/>
        </w:rPr>
        <w:lastRenderedPageBreak/>
        <w:t>Hate Crimes include the primary crimes, noted in the previous section (except negligent manslaughter), in addition to the offenses of Larceny-Theft, Simple Assault, Intimidation, and Destruction/Damage/Vandalism of Property are included if they are Hate Crimes.</w:t>
      </w:r>
    </w:p>
    <w:p w:rsidR="00E82E05" w:rsidRDefault="00E82E05" w:rsidP="00E82E05">
      <w:pPr>
        <w:pBdr>
          <w:top w:val="nil"/>
          <w:left w:val="nil"/>
          <w:bottom w:val="nil"/>
          <w:right w:val="nil"/>
          <w:between w:val="nil"/>
        </w:pBdr>
        <w:spacing w:before="117" w:line="261" w:lineRule="auto"/>
        <w:ind w:left="340" w:right="848" w:hanging="120"/>
        <w:jc w:val="both"/>
        <w:rPr>
          <w:color w:val="000000"/>
          <w:sz w:val="24"/>
          <w:szCs w:val="24"/>
        </w:rPr>
      </w:pPr>
      <w:r>
        <w:rPr>
          <w:b/>
          <w:color w:val="000000"/>
          <w:sz w:val="24"/>
          <w:szCs w:val="24"/>
        </w:rPr>
        <w:t>Larceny-Theft</w:t>
      </w:r>
      <w:r>
        <w:rPr>
          <w:color w:val="000000"/>
          <w:sz w:val="24"/>
          <w:szCs w:val="24"/>
        </w:rPr>
        <w:t>- The unlawful taking, carrying, leading or riding away of property from the possession or constructive possession of another. Constructive possession is the condition in which a person does not have physical custody or possession, but is in a position to exercise dominion or control over a thing.</w:t>
      </w:r>
    </w:p>
    <w:p w:rsidR="00E82E05" w:rsidRDefault="00E82E05" w:rsidP="00E82E05">
      <w:pPr>
        <w:pBdr>
          <w:top w:val="nil"/>
          <w:left w:val="nil"/>
          <w:bottom w:val="nil"/>
          <w:right w:val="nil"/>
          <w:between w:val="nil"/>
        </w:pBdr>
        <w:spacing w:before="118" w:line="261" w:lineRule="auto"/>
        <w:ind w:left="340" w:right="842" w:hanging="120"/>
        <w:jc w:val="both"/>
        <w:rPr>
          <w:color w:val="000000"/>
          <w:sz w:val="24"/>
          <w:szCs w:val="24"/>
        </w:rPr>
      </w:pPr>
      <w:r>
        <w:rPr>
          <w:b/>
          <w:color w:val="000000"/>
          <w:sz w:val="24"/>
          <w:szCs w:val="24"/>
        </w:rPr>
        <w:t>Simple Assault</w:t>
      </w:r>
      <w:r>
        <w:rPr>
          <w:color w:val="000000"/>
          <w:sz w:val="24"/>
          <w:szCs w:val="24"/>
        </w:rPr>
        <w:t>- An unlawful physical attack by one person upon another where the offender neither displays a weapon nor the victim suffers obvious severe or aggravated bodily injury, such as apparent broken bones, loss of teeth, possible internal injury, severe laceration or loss of consciousness.</w:t>
      </w:r>
    </w:p>
    <w:p w:rsidR="00E82E05" w:rsidRDefault="00E82E05" w:rsidP="00E82E05">
      <w:pPr>
        <w:pBdr>
          <w:top w:val="nil"/>
          <w:left w:val="nil"/>
          <w:bottom w:val="nil"/>
          <w:right w:val="nil"/>
          <w:between w:val="nil"/>
        </w:pBdr>
        <w:spacing w:before="57" w:line="261" w:lineRule="auto"/>
        <w:ind w:left="340" w:right="1022" w:hanging="120"/>
        <w:jc w:val="both"/>
        <w:rPr>
          <w:color w:val="000000"/>
          <w:sz w:val="24"/>
          <w:szCs w:val="24"/>
        </w:rPr>
      </w:pPr>
      <w:r>
        <w:rPr>
          <w:b/>
          <w:color w:val="000000"/>
          <w:sz w:val="24"/>
          <w:szCs w:val="24"/>
        </w:rPr>
        <w:t>Intimidation</w:t>
      </w:r>
      <w:r>
        <w:rPr>
          <w:color w:val="000000"/>
          <w:sz w:val="24"/>
          <w:szCs w:val="24"/>
        </w:rPr>
        <w:t>- Unlawfully placing another person in reasonable fear of bodily harm through the use of threatening words and/or other conduct, but without displaying a weapon or subjecting the victim to actual physical attack.</w:t>
      </w:r>
    </w:p>
    <w:p w:rsidR="00E82E05" w:rsidRDefault="00E82E05" w:rsidP="00E82E05">
      <w:pPr>
        <w:pBdr>
          <w:top w:val="nil"/>
          <w:left w:val="nil"/>
          <w:bottom w:val="nil"/>
          <w:right w:val="nil"/>
          <w:between w:val="nil"/>
        </w:pBdr>
        <w:spacing w:before="10"/>
        <w:jc w:val="both"/>
        <w:rPr>
          <w:color w:val="000000"/>
          <w:sz w:val="25"/>
          <w:szCs w:val="25"/>
        </w:rPr>
      </w:pPr>
    </w:p>
    <w:p w:rsidR="00E82E05" w:rsidRDefault="00E82E05" w:rsidP="00E82E05">
      <w:pPr>
        <w:pBdr>
          <w:top w:val="nil"/>
          <w:left w:val="nil"/>
          <w:bottom w:val="nil"/>
          <w:right w:val="nil"/>
          <w:between w:val="nil"/>
        </w:pBdr>
        <w:spacing w:line="261" w:lineRule="auto"/>
        <w:ind w:left="340" w:right="776" w:hanging="120"/>
        <w:jc w:val="both"/>
        <w:rPr>
          <w:color w:val="000000"/>
          <w:sz w:val="24"/>
          <w:szCs w:val="24"/>
        </w:rPr>
      </w:pPr>
      <w:r>
        <w:rPr>
          <w:b/>
          <w:color w:val="000000"/>
          <w:sz w:val="24"/>
          <w:szCs w:val="24"/>
        </w:rPr>
        <w:t>Destruction/Damage/Vandalism of Property</w:t>
      </w:r>
      <w:r>
        <w:rPr>
          <w:color w:val="000000"/>
          <w:sz w:val="24"/>
          <w:szCs w:val="24"/>
        </w:rPr>
        <w:t>-Willfully or maliciously destroying, damaging, defacing, or otherwise injuring real or personal property without the consent of the owner or the person having custody or control of it.</w:t>
      </w:r>
    </w:p>
    <w:p w:rsidR="00E82E05" w:rsidRDefault="00E82E05" w:rsidP="00E82E05">
      <w:pPr>
        <w:pBdr>
          <w:top w:val="nil"/>
          <w:left w:val="nil"/>
          <w:bottom w:val="nil"/>
          <w:right w:val="nil"/>
          <w:between w:val="nil"/>
        </w:pBdr>
        <w:spacing w:before="118" w:line="261" w:lineRule="auto"/>
        <w:ind w:left="340" w:right="856" w:hanging="120"/>
        <w:jc w:val="both"/>
        <w:rPr>
          <w:color w:val="000000"/>
          <w:sz w:val="24"/>
          <w:szCs w:val="24"/>
        </w:rPr>
      </w:pPr>
      <w:r>
        <w:rPr>
          <w:b/>
          <w:color w:val="000000"/>
          <w:sz w:val="24"/>
          <w:szCs w:val="24"/>
        </w:rPr>
        <w:t xml:space="preserve">Domestic Violence </w:t>
      </w:r>
      <w:r>
        <w:rPr>
          <w:color w:val="000000"/>
          <w:sz w:val="24"/>
          <w:szCs w:val="24"/>
        </w:rPr>
        <w:t>- A felony or misdemeanor crime of violence committed by a current or former spouse or intimate partner of the victim, a person with whom the victim shares a child in common; a person who is cohabitating with or has cohabitated with the victim as a spouse or intimate partner; a person similarly situated to a spouse of the victim under the domestic or family violence laws of the jurisdiction receiving grant monies[under VAWA],or any other person against an adult or youth victim who is protected from that person’s acts under the domestic or family violence laws of the jurisdiction.</w:t>
      </w:r>
    </w:p>
    <w:p w:rsidR="00E82E05" w:rsidRDefault="00E82E05" w:rsidP="00E82E05">
      <w:pPr>
        <w:pBdr>
          <w:top w:val="nil"/>
          <w:left w:val="nil"/>
          <w:bottom w:val="nil"/>
          <w:right w:val="nil"/>
          <w:between w:val="nil"/>
        </w:pBdr>
        <w:spacing w:before="115" w:line="261" w:lineRule="auto"/>
        <w:ind w:left="340" w:right="743" w:hanging="120"/>
        <w:jc w:val="both"/>
        <w:rPr>
          <w:color w:val="000000"/>
          <w:sz w:val="24"/>
          <w:szCs w:val="24"/>
        </w:rPr>
      </w:pPr>
      <w:r>
        <w:rPr>
          <w:b/>
          <w:color w:val="000000"/>
          <w:sz w:val="24"/>
          <w:szCs w:val="24"/>
        </w:rPr>
        <w:t>Dating Violence</w:t>
      </w:r>
      <w:r>
        <w:rPr>
          <w:color w:val="000000"/>
          <w:sz w:val="24"/>
          <w:szCs w:val="24"/>
        </w:rPr>
        <w:t>- Violence committed by a person who is or has been in a social relationship of a romantic or intimate nature with the victim; and where the existence of such a relationship shall be determined based on a consideration of the following factors: the length of the relationship; the type of relationship; and the frequency of interaction between the persons involved in the relationship. In the state of Ohio, the local law enforcement would deem this as a simple assault.</w:t>
      </w:r>
    </w:p>
    <w:p w:rsidR="00E82E05" w:rsidRDefault="00E82E05" w:rsidP="00E82E05">
      <w:pPr>
        <w:pBdr>
          <w:top w:val="nil"/>
          <w:left w:val="nil"/>
          <w:bottom w:val="nil"/>
          <w:right w:val="nil"/>
          <w:between w:val="nil"/>
        </w:pBdr>
        <w:spacing w:before="116" w:line="261" w:lineRule="auto"/>
        <w:ind w:left="340" w:right="823" w:hanging="120"/>
        <w:jc w:val="both"/>
        <w:rPr>
          <w:color w:val="000000"/>
          <w:sz w:val="24"/>
          <w:szCs w:val="24"/>
        </w:rPr>
      </w:pPr>
      <w:r>
        <w:rPr>
          <w:b/>
          <w:color w:val="000000"/>
          <w:sz w:val="24"/>
          <w:szCs w:val="24"/>
        </w:rPr>
        <w:t xml:space="preserve">Stalking </w:t>
      </w:r>
      <w:r>
        <w:rPr>
          <w:color w:val="000000"/>
          <w:sz w:val="24"/>
          <w:szCs w:val="24"/>
        </w:rPr>
        <w:t>– Engaging in a course of conduct directed at a specific person that would cause a reasonable person to fear for his or her safety or the safety of others; or suffer substantial emotional distress.</w:t>
      </w:r>
    </w:p>
    <w:p w:rsidR="00E82E05" w:rsidRDefault="00E82E05" w:rsidP="00E82E05">
      <w:pPr>
        <w:pBdr>
          <w:top w:val="nil"/>
          <w:left w:val="nil"/>
          <w:bottom w:val="nil"/>
          <w:right w:val="nil"/>
          <w:between w:val="nil"/>
        </w:pBdr>
        <w:rPr>
          <w:color w:val="000000"/>
          <w:sz w:val="26"/>
          <w:szCs w:val="26"/>
        </w:rPr>
      </w:pPr>
    </w:p>
    <w:p w:rsidR="006C23AD" w:rsidRDefault="006C23AD">
      <w:bookmarkStart w:id="1" w:name="_GoBack"/>
      <w:bookmarkEnd w:id="1"/>
    </w:p>
    <w:sectPr w:rsidR="006C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775C0"/>
    <w:multiLevelType w:val="multilevel"/>
    <w:tmpl w:val="2A4C16A8"/>
    <w:lvl w:ilvl="0">
      <w:start w:val="1"/>
      <w:numFmt w:val="bullet"/>
      <w:lvlText w:val="●"/>
      <w:lvlJc w:val="left"/>
      <w:pPr>
        <w:ind w:left="1060" w:hanging="360"/>
      </w:pPr>
      <w:rPr>
        <w:rFonts w:ascii="Arial" w:eastAsia="Arial" w:hAnsi="Arial" w:cs="Arial"/>
        <w:sz w:val="24"/>
        <w:szCs w:val="24"/>
      </w:rPr>
    </w:lvl>
    <w:lvl w:ilvl="1">
      <w:start w:val="1"/>
      <w:numFmt w:val="bullet"/>
      <w:lvlText w:val="•"/>
      <w:lvlJc w:val="left"/>
      <w:pPr>
        <w:ind w:left="2116" w:hanging="360"/>
      </w:pPr>
    </w:lvl>
    <w:lvl w:ilvl="2">
      <w:start w:val="1"/>
      <w:numFmt w:val="bullet"/>
      <w:lvlText w:val="•"/>
      <w:lvlJc w:val="left"/>
      <w:pPr>
        <w:ind w:left="3172" w:hanging="360"/>
      </w:pPr>
    </w:lvl>
    <w:lvl w:ilvl="3">
      <w:start w:val="1"/>
      <w:numFmt w:val="bullet"/>
      <w:lvlText w:val="•"/>
      <w:lvlJc w:val="left"/>
      <w:pPr>
        <w:ind w:left="4228" w:hanging="360"/>
      </w:pPr>
    </w:lvl>
    <w:lvl w:ilvl="4">
      <w:start w:val="1"/>
      <w:numFmt w:val="bullet"/>
      <w:lvlText w:val="•"/>
      <w:lvlJc w:val="left"/>
      <w:pPr>
        <w:ind w:left="5284" w:hanging="360"/>
      </w:pPr>
    </w:lvl>
    <w:lvl w:ilvl="5">
      <w:start w:val="1"/>
      <w:numFmt w:val="bullet"/>
      <w:lvlText w:val="•"/>
      <w:lvlJc w:val="left"/>
      <w:pPr>
        <w:ind w:left="6340" w:hanging="360"/>
      </w:pPr>
    </w:lvl>
    <w:lvl w:ilvl="6">
      <w:start w:val="1"/>
      <w:numFmt w:val="bullet"/>
      <w:lvlText w:val="•"/>
      <w:lvlJc w:val="left"/>
      <w:pPr>
        <w:ind w:left="7396" w:hanging="360"/>
      </w:pPr>
    </w:lvl>
    <w:lvl w:ilvl="7">
      <w:start w:val="1"/>
      <w:numFmt w:val="bullet"/>
      <w:lvlText w:val="•"/>
      <w:lvlJc w:val="left"/>
      <w:pPr>
        <w:ind w:left="8452" w:hanging="360"/>
      </w:pPr>
    </w:lvl>
    <w:lvl w:ilvl="8">
      <w:start w:val="1"/>
      <w:numFmt w:val="bullet"/>
      <w:lvlText w:val="•"/>
      <w:lvlJc w:val="left"/>
      <w:pPr>
        <w:ind w:left="950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LIwNzQxNTM2NDNR0lEKTi0uzszPAykwrAUAZcuZHCwAAAA="/>
  </w:docVars>
  <w:rsids>
    <w:rsidRoot w:val="00E82E05"/>
    <w:rsid w:val="006C23AD"/>
    <w:rsid w:val="00E8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29F07-B70F-4BE8-BC33-1DD5E074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E05"/>
    <w:pPr>
      <w:widowControl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unhideWhenUsed/>
    <w:qFormat/>
    <w:rsid w:val="00E82E05"/>
    <w:pPr>
      <w:ind w:left="114"/>
      <w:outlineLvl w:val="1"/>
    </w:pPr>
    <w:rPr>
      <w:b/>
      <w:bCs/>
      <w:sz w:val="26"/>
      <w:szCs w:val="26"/>
    </w:rPr>
  </w:style>
  <w:style w:type="paragraph" w:styleId="Heading3">
    <w:name w:val="heading 3"/>
    <w:basedOn w:val="Normal"/>
    <w:link w:val="Heading3Char"/>
    <w:uiPriority w:val="9"/>
    <w:unhideWhenUsed/>
    <w:qFormat/>
    <w:rsid w:val="00E82E05"/>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E05"/>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E82E0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2070</Words>
  <Characters>11804</Characters>
  <Application>Microsoft Office Word</Application>
  <DocSecurity>0</DocSecurity>
  <Lines>98</Lines>
  <Paragraphs>27</Paragraphs>
  <ScaleCrop>false</ScaleCrop>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Barnes</dc:creator>
  <cp:keywords/>
  <dc:description/>
  <cp:lastModifiedBy>Clifton Barnes</cp:lastModifiedBy>
  <cp:revision>1</cp:revision>
  <dcterms:created xsi:type="dcterms:W3CDTF">2021-09-30T22:01:00Z</dcterms:created>
  <dcterms:modified xsi:type="dcterms:W3CDTF">2021-09-30T22:02:00Z</dcterms:modified>
</cp:coreProperties>
</file>