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3B" w:rsidRPr="004F145D" w:rsidRDefault="0088013B" w:rsidP="0088013B">
      <w:pPr>
        <w:pBdr>
          <w:top w:val="single" w:sz="4" w:space="1" w:color="auto"/>
          <w:left w:val="single" w:sz="4" w:space="0" w:color="auto"/>
          <w:bottom w:val="single" w:sz="4" w:space="0" w:color="auto"/>
          <w:right w:val="single" w:sz="4" w:space="19" w:color="auto"/>
        </w:pBdr>
        <w:jc w:val="center"/>
        <w:rPr>
          <w:rFonts w:ascii="Arial" w:hAnsi="Arial"/>
          <w:b/>
          <w:sz w:val="22"/>
        </w:rPr>
      </w:pPr>
      <w:r w:rsidRPr="004F145D">
        <w:rPr>
          <w:rFonts w:ascii="Arial" w:hAnsi="Arial"/>
          <w:b/>
          <w:sz w:val="22"/>
        </w:rPr>
        <w:t>OBERLIN COLLEGE COMMUNITY BOARD APPLICATION</w:t>
      </w:r>
    </w:p>
    <w:p w:rsidR="0088013B" w:rsidRPr="004F145D" w:rsidRDefault="0088013B" w:rsidP="0088013B">
      <w:pPr>
        <w:jc w:val="center"/>
        <w:rPr>
          <w:b/>
          <w:sz w:val="18"/>
          <w:szCs w:val="20"/>
        </w:rPr>
      </w:pPr>
    </w:p>
    <w:p w:rsidR="0088013B" w:rsidRPr="004F145D" w:rsidRDefault="0088013B" w:rsidP="0088013B">
      <w:pPr>
        <w:jc w:val="center"/>
        <w:rPr>
          <w:b/>
          <w:sz w:val="18"/>
          <w:szCs w:val="20"/>
        </w:rPr>
      </w:pPr>
      <w:r w:rsidRPr="004F145D">
        <w:rPr>
          <w:b/>
          <w:sz w:val="18"/>
          <w:szCs w:val="20"/>
        </w:rPr>
        <w:t xml:space="preserve">The Office of the Dean of Students will accept </w:t>
      </w:r>
      <w:r w:rsidR="00FA7BB1">
        <w:rPr>
          <w:b/>
          <w:sz w:val="18"/>
          <w:szCs w:val="20"/>
        </w:rPr>
        <w:t xml:space="preserve">applications on an ongoing basis. </w:t>
      </w:r>
      <w:r w:rsidRPr="004F145D">
        <w:rPr>
          <w:b/>
          <w:sz w:val="18"/>
          <w:szCs w:val="20"/>
        </w:rPr>
        <w:t xml:space="preserve"> </w:t>
      </w:r>
      <w:r w:rsidRPr="004F145D">
        <w:rPr>
          <w:b/>
          <w:i/>
          <w:sz w:val="18"/>
          <w:szCs w:val="20"/>
        </w:rPr>
        <w:t xml:space="preserve">Early submission is desired. </w:t>
      </w:r>
      <w:r w:rsidRPr="004F145D">
        <w:rPr>
          <w:b/>
          <w:sz w:val="18"/>
          <w:szCs w:val="20"/>
        </w:rPr>
        <w:t xml:space="preserve">Please submit to </w:t>
      </w:r>
      <w:hyperlink r:id="rId8" w:history="1">
        <w:r w:rsidR="00A201C9" w:rsidRPr="004F145D">
          <w:rPr>
            <w:rStyle w:val="Hyperlink"/>
            <w:b/>
            <w:sz w:val="18"/>
            <w:szCs w:val="20"/>
          </w:rPr>
          <w:t>tjulian@oberlin.edu</w:t>
        </w:r>
      </w:hyperlink>
      <w:r w:rsidR="004F145D" w:rsidRPr="004F145D">
        <w:rPr>
          <w:b/>
          <w:sz w:val="18"/>
          <w:szCs w:val="20"/>
        </w:rPr>
        <w:t>.</w:t>
      </w:r>
    </w:p>
    <w:p w:rsidR="004F145D" w:rsidRPr="004F145D" w:rsidRDefault="004F145D" w:rsidP="0088013B">
      <w:pPr>
        <w:jc w:val="center"/>
        <w:rPr>
          <w:b/>
          <w:sz w:val="18"/>
          <w:szCs w:val="20"/>
        </w:rPr>
      </w:pPr>
    </w:p>
    <w:p w:rsidR="000D2660" w:rsidRPr="004F145D" w:rsidRDefault="000D2660" w:rsidP="0088013B">
      <w:pPr>
        <w:jc w:val="center"/>
        <w:rPr>
          <w:b/>
          <w:sz w:val="18"/>
          <w:szCs w:val="20"/>
        </w:rPr>
      </w:pPr>
      <w:r w:rsidRPr="004F145D">
        <w:rPr>
          <w:b/>
          <w:sz w:val="18"/>
          <w:szCs w:val="20"/>
        </w:rPr>
        <w:t xml:space="preserve">Only students enrolled and studying on Oberlin’s Campus this semester </w:t>
      </w:r>
      <w:r w:rsidR="007C5197" w:rsidRPr="004F145D">
        <w:rPr>
          <w:b/>
          <w:sz w:val="18"/>
          <w:szCs w:val="20"/>
        </w:rPr>
        <w:t>are eligible for these positions.</w:t>
      </w:r>
    </w:p>
    <w:p w:rsidR="0088013B" w:rsidRPr="004F145D" w:rsidRDefault="0088013B" w:rsidP="0088013B">
      <w:pPr>
        <w:jc w:val="center"/>
        <w:rPr>
          <w:sz w:val="22"/>
          <w:szCs w:val="20"/>
        </w:rPr>
      </w:pPr>
    </w:p>
    <w:p w:rsidR="0088013B" w:rsidRPr="004F145D" w:rsidRDefault="0088013B" w:rsidP="0088013B">
      <w:pPr>
        <w:pBdr>
          <w:top w:val="single" w:sz="4" w:space="1" w:color="auto"/>
          <w:left w:val="single" w:sz="4" w:space="0" w:color="auto"/>
          <w:bottom w:val="single" w:sz="4" w:space="1" w:color="auto"/>
          <w:right w:val="single" w:sz="4" w:space="19" w:color="auto"/>
        </w:pBdr>
        <w:rPr>
          <w:i/>
          <w:sz w:val="20"/>
          <w:szCs w:val="20"/>
        </w:rPr>
      </w:pPr>
      <w:r w:rsidRPr="004F145D">
        <w:rPr>
          <w:i/>
          <w:sz w:val="20"/>
        </w:rPr>
        <w:t>General Information</w:t>
      </w:r>
    </w:p>
    <w:p w:rsidR="0088013B" w:rsidRPr="004F145D" w:rsidRDefault="0088013B" w:rsidP="0088013B">
      <w:pPr>
        <w:pBdr>
          <w:top w:val="single" w:sz="4" w:space="1" w:color="auto"/>
          <w:left w:val="single" w:sz="4" w:space="0" w:color="auto"/>
          <w:bottom w:val="single" w:sz="4" w:space="1" w:color="auto"/>
          <w:right w:val="single" w:sz="4" w:space="19" w:color="auto"/>
        </w:pBdr>
        <w:jc w:val="center"/>
        <w:rPr>
          <w:sz w:val="20"/>
          <w:szCs w:val="20"/>
        </w:rPr>
      </w:pPr>
    </w:p>
    <w:p w:rsidR="0088013B" w:rsidRPr="004F145D" w:rsidRDefault="0088013B" w:rsidP="0088013B">
      <w:pPr>
        <w:pStyle w:val="Heading4"/>
        <w:rPr>
          <w:b w:val="0"/>
          <w:szCs w:val="20"/>
          <w:u w:val="single"/>
        </w:rPr>
      </w:pPr>
      <w:r w:rsidRPr="004F145D">
        <w:t>Name:</w:t>
      </w:r>
      <w:r w:rsidRPr="004F145D">
        <w:rPr>
          <w:b w:val="0"/>
          <w:u w:val="single"/>
        </w:rPr>
        <w:tab/>
      </w:r>
      <w:r w:rsidRPr="004F145D">
        <w:rPr>
          <w:b w:val="0"/>
          <w:u w:val="single"/>
        </w:rPr>
        <w:tab/>
      </w:r>
      <w:r w:rsidRPr="004F145D">
        <w:rPr>
          <w:b w:val="0"/>
          <w:u w:val="single"/>
        </w:rPr>
        <w:tab/>
      </w:r>
      <w:r w:rsidRPr="004F145D">
        <w:rPr>
          <w:b w:val="0"/>
          <w:u w:val="single"/>
        </w:rPr>
        <w:tab/>
      </w:r>
      <w:r w:rsidRPr="004F145D">
        <w:rPr>
          <w:b w:val="0"/>
          <w:u w:val="single"/>
        </w:rPr>
        <w:tab/>
      </w:r>
      <w:r w:rsidRPr="004F145D">
        <w:rPr>
          <w:b w:val="0"/>
          <w:u w:val="single"/>
        </w:rPr>
        <w:tab/>
      </w:r>
      <w:r w:rsidRPr="004F145D">
        <w:rPr>
          <w:b w:val="0"/>
          <w:u w:val="single"/>
        </w:rPr>
        <w:tab/>
      </w:r>
      <w:r w:rsidRPr="004F145D">
        <w:rPr>
          <w:b w:val="0"/>
          <w:u w:val="single"/>
        </w:rPr>
        <w:tab/>
      </w:r>
      <w:r w:rsidRPr="004F145D">
        <w:t xml:space="preserve"> ID#:</w:t>
      </w:r>
      <w:r w:rsidRPr="004F145D">
        <w:rPr>
          <w:b w:val="0"/>
          <w:u w:val="single"/>
        </w:rPr>
        <w:tab/>
      </w:r>
      <w:r w:rsidRPr="004F145D">
        <w:rPr>
          <w:b w:val="0"/>
          <w:u w:val="single"/>
        </w:rPr>
        <w:tab/>
      </w:r>
      <w:r w:rsidRPr="004F145D">
        <w:rPr>
          <w:b w:val="0"/>
          <w:u w:val="single"/>
        </w:rPr>
        <w:tab/>
      </w:r>
      <w:r w:rsidRPr="004F145D">
        <w:rPr>
          <w:b w:val="0"/>
          <w:u w:val="single"/>
        </w:rPr>
        <w:tab/>
      </w:r>
    </w:p>
    <w:p w:rsidR="0088013B" w:rsidRPr="004F145D" w:rsidRDefault="0088013B" w:rsidP="0088013B">
      <w:pPr>
        <w:pBdr>
          <w:top w:val="single" w:sz="4" w:space="1" w:color="auto"/>
          <w:left w:val="single" w:sz="4" w:space="0" w:color="auto"/>
          <w:bottom w:val="single" w:sz="4" w:space="1" w:color="auto"/>
          <w:right w:val="single" w:sz="4" w:space="19" w:color="auto"/>
        </w:pBdr>
        <w:rPr>
          <w:b/>
          <w:sz w:val="20"/>
          <w:szCs w:val="20"/>
        </w:rPr>
      </w:pPr>
    </w:p>
    <w:p w:rsidR="0088013B" w:rsidRPr="004F145D" w:rsidRDefault="0088013B" w:rsidP="0088013B">
      <w:pPr>
        <w:pBdr>
          <w:top w:val="single" w:sz="4" w:space="1" w:color="auto"/>
          <w:left w:val="single" w:sz="4" w:space="0" w:color="auto"/>
          <w:bottom w:val="single" w:sz="4" w:space="1" w:color="auto"/>
          <w:right w:val="single" w:sz="4" w:space="19" w:color="auto"/>
        </w:pBdr>
        <w:rPr>
          <w:sz w:val="20"/>
          <w:szCs w:val="20"/>
          <w:u w:val="single"/>
        </w:rPr>
      </w:pPr>
      <w:r w:rsidRPr="004F145D">
        <w:rPr>
          <w:b/>
          <w:sz w:val="20"/>
        </w:rPr>
        <w:t>Email:</w:t>
      </w:r>
      <w:r w:rsidRPr="004F145D">
        <w:rPr>
          <w:sz w:val="20"/>
          <w:u w:val="single"/>
        </w:rPr>
        <w:tab/>
      </w:r>
      <w:r w:rsidRPr="004F145D">
        <w:rPr>
          <w:sz w:val="20"/>
          <w:u w:val="single"/>
        </w:rPr>
        <w:tab/>
      </w:r>
      <w:r w:rsidRPr="004F145D">
        <w:rPr>
          <w:sz w:val="20"/>
          <w:u w:val="single"/>
        </w:rPr>
        <w:tab/>
      </w:r>
      <w:r w:rsidRPr="004F145D">
        <w:rPr>
          <w:sz w:val="20"/>
          <w:u w:val="single"/>
        </w:rPr>
        <w:tab/>
      </w:r>
      <w:r w:rsidRPr="004F145D">
        <w:rPr>
          <w:sz w:val="20"/>
          <w:u w:val="single"/>
        </w:rPr>
        <w:tab/>
      </w:r>
      <w:r w:rsidRPr="004F145D">
        <w:rPr>
          <w:sz w:val="20"/>
          <w:u w:val="single"/>
        </w:rPr>
        <w:tab/>
      </w:r>
      <w:r w:rsidRPr="004F145D">
        <w:rPr>
          <w:sz w:val="20"/>
          <w:u w:val="single"/>
        </w:rPr>
        <w:tab/>
      </w:r>
      <w:r w:rsidRPr="004F145D">
        <w:rPr>
          <w:sz w:val="20"/>
          <w:u w:val="single"/>
        </w:rPr>
        <w:tab/>
      </w:r>
      <w:r w:rsidRPr="004F145D">
        <w:rPr>
          <w:b/>
          <w:sz w:val="20"/>
        </w:rPr>
        <w:t xml:space="preserve"> Phone:</w:t>
      </w:r>
      <w:r w:rsidRPr="004F145D">
        <w:rPr>
          <w:sz w:val="20"/>
          <w:u w:val="single"/>
        </w:rPr>
        <w:tab/>
      </w:r>
      <w:r w:rsidRPr="004F145D">
        <w:rPr>
          <w:sz w:val="20"/>
          <w:u w:val="single"/>
        </w:rPr>
        <w:tab/>
      </w:r>
      <w:r w:rsidRPr="004F145D">
        <w:rPr>
          <w:sz w:val="20"/>
          <w:u w:val="single"/>
        </w:rPr>
        <w:tab/>
      </w:r>
      <w:r w:rsidRPr="004F145D">
        <w:rPr>
          <w:sz w:val="20"/>
          <w:u w:val="single"/>
        </w:rPr>
        <w:tab/>
      </w:r>
    </w:p>
    <w:p w:rsidR="0088013B" w:rsidRPr="004F145D" w:rsidRDefault="0088013B" w:rsidP="0088013B">
      <w:pPr>
        <w:pBdr>
          <w:top w:val="single" w:sz="4" w:space="1" w:color="auto"/>
          <w:left w:val="single" w:sz="4" w:space="0" w:color="auto"/>
          <w:bottom w:val="single" w:sz="4" w:space="1" w:color="auto"/>
          <w:right w:val="single" w:sz="4" w:space="19" w:color="auto"/>
        </w:pBdr>
        <w:rPr>
          <w:b/>
          <w:sz w:val="20"/>
          <w:szCs w:val="20"/>
        </w:rPr>
      </w:pPr>
    </w:p>
    <w:p w:rsidR="0088013B" w:rsidRPr="004F145D" w:rsidRDefault="0088013B" w:rsidP="0088013B">
      <w:pPr>
        <w:pBdr>
          <w:top w:val="single" w:sz="4" w:space="1" w:color="auto"/>
          <w:left w:val="single" w:sz="4" w:space="0" w:color="auto"/>
          <w:bottom w:val="single" w:sz="4" w:space="1" w:color="auto"/>
          <w:right w:val="single" w:sz="4" w:space="19" w:color="auto"/>
        </w:pBdr>
        <w:rPr>
          <w:b/>
          <w:sz w:val="20"/>
        </w:rPr>
      </w:pPr>
      <w:r w:rsidRPr="004F145D">
        <w:rPr>
          <w:b/>
          <w:sz w:val="20"/>
        </w:rPr>
        <w:t>Anticipated graduation date (month/year):</w:t>
      </w:r>
      <w:r w:rsidRPr="004F145D">
        <w:rPr>
          <w:sz w:val="20"/>
          <w:u w:val="single"/>
        </w:rPr>
        <w:tab/>
      </w:r>
      <w:r w:rsidRPr="004F145D">
        <w:rPr>
          <w:sz w:val="20"/>
          <w:u w:val="single"/>
        </w:rPr>
        <w:tab/>
      </w:r>
      <w:r w:rsidRPr="004F145D">
        <w:rPr>
          <w:sz w:val="20"/>
          <w:u w:val="single"/>
        </w:rPr>
        <w:tab/>
      </w:r>
      <w:r w:rsidRPr="004F145D">
        <w:rPr>
          <w:b/>
          <w:sz w:val="20"/>
        </w:rPr>
        <w:tab/>
      </w:r>
    </w:p>
    <w:p w:rsidR="0088013B" w:rsidRPr="004F145D" w:rsidRDefault="0088013B" w:rsidP="0088013B">
      <w:pPr>
        <w:pBdr>
          <w:top w:val="single" w:sz="4" w:space="1" w:color="auto"/>
          <w:left w:val="single" w:sz="4" w:space="0" w:color="auto"/>
          <w:bottom w:val="single" w:sz="4" w:space="1" w:color="auto"/>
          <w:right w:val="single" w:sz="4" w:space="19" w:color="auto"/>
        </w:pBdr>
        <w:rPr>
          <w:b/>
          <w:sz w:val="20"/>
        </w:rPr>
      </w:pPr>
    </w:p>
    <w:p w:rsidR="0088013B" w:rsidRPr="004F145D" w:rsidRDefault="0088013B" w:rsidP="0088013B">
      <w:pPr>
        <w:pBdr>
          <w:top w:val="single" w:sz="4" w:space="1" w:color="auto"/>
          <w:left w:val="single" w:sz="4" w:space="0" w:color="auto"/>
          <w:bottom w:val="single" w:sz="4" w:space="1" w:color="auto"/>
          <w:right w:val="single" w:sz="4" w:space="19" w:color="auto"/>
        </w:pBdr>
        <w:rPr>
          <w:b/>
          <w:sz w:val="20"/>
          <w:szCs w:val="20"/>
        </w:rPr>
      </w:pPr>
      <w:r w:rsidRPr="004F145D">
        <w:rPr>
          <w:b/>
          <w:sz w:val="20"/>
        </w:rPr>
        <w:t>Major:</w:t>
      </w:r>
      <w:r w:rsidRPr="004F145D">
        <w:rPr>
          <w:sz w:val="20"/>
          <w:u w:val="single"/>
        </w:rPr>
        <w:tab/>
      </w:r>
      <w:r w:rsidRPr="004F145D">
        <w:rPr>
          <w:sz w:val="20"/>
          <w:u w:val="single"/>
        </w:rPr>
        <w:tab/>
      </w:r>
      <w:r w:rsidRPr="004F145D">
        <w:rPr>
          <w:sz w:val="20"/>
          <w:u w:val="single"/>
        </w:rPr>
        <w:tab/>
      </w:r>
      <w:r w:rsidRPr="004F145D">
        <w:rPr>
          <w:sz w:val="20"/>
          <w:u w:val="single"/>
        </w:rPr>
        <w:tab/>
      </w:r>
      <w:r w:rsidRPr="004F145D">
        <w:rPr>
          <w:sz w:val="20"/>
          <w:u w:val="single"/>
        </w:rPr>
        <w:tab/>
      </w:r>
      <w:r w:rsidRPr="004F145D">
        <w:rPr>
          <w:sz w:val="20"/>
          <w:u w:val="single"/>
        </w:rPr>
        <w:tab/>
      </w:r>
      <w:r w:rsidRPr="004F145D">
        <w:rPr>
          <w:sz w:val="20"/>
          <w:u w:val="single"/>
        </w:rPr>
        <w:tab/>
      </w:r>
      <w:r w:rsidRPr="004F145D">
        <w:rPr>
          <w:sz w:val="20"/>
          <w:u w:val="single"/>
        </w:rPr>
        <w:tab/>
      </w:r>
      <w:r w:rsidRPr="004F145D">
        <w:rPr>
          <w:b/>
          <w:sz w:val="20"/>
        </w:rPr>
        <w:tab/>
      </w:r>
    </w:p>
    <w:p w:rsidR="0088013B" w:rsidRPr="004F145D" w:rsidRDefault="0088013B" w:rsidP="0088013B">
      <w:pPr>
        <w:pBdr>
          <w:top w:val="single" w:sz="4" w:space="1" w:color="auto"/>
          <w:left w:val="single" w:sz="4" w:space="0" w:color="auto"/>
          <w:bottom w:val="single" w:sz="4" w:space="1" w:color="auto"/>
          <w:right w:val="single" w:sz="4" w:space="19" w:color="auto"/>
        </w:pBdr>
        <w:rPr>
          <w:b/>
          <w:sz w:val="20"/>
          <w:szCs w:val="20"/>
        </w:rPr>
      </w:pPr>
    </w:p>
    <w:p w:rsidR="004F145D" w:rsidRPr="004F145D" w:rsidRDefault="004F145D" w:rsidP="0088013B">
      <w:pPr>
        <w:pStyle w:val="BodyText"/>
        <w:rPr>
          <w:b/>
          <w:sz w:val="22"/>
        </w:rPr>
      </w:pPr>
    </w:p>
    <w:p w:rsidR="00A201C9" w:rsidRPr="004F145D" w:rsidRDefault="00A201C9" w:rsidP="004F145D">
      <w:pPr>
        <w:pStyle w:val="BodyText"/>
        <w:jc w:val="center"/>
        <w:rPr>
          <w:b/>
        </w:rPr>
      </w:pPr>
      <w:r w:rsidRPr="004F145D">
        <w:rPr>
          <w:b/>
        </w:rPr>
        <w:t xml:space="preserve">Please complete the following prompts and submit with your final application via e-mail to </w:t>
      </w:r>
      <w:hyperlink r:id="rId9" w:history="1">
        <w:r w:rsidRPr="004F145D">
          <w:rPr>
            <w:rStyle w:val="Hyperlink"/>
            <w:b/>
          </w:rPr>
          <w:t>tjulian@oberlin.edu</w:t>
        </w:r>
      </w:hyperlink>
      <w:r w:rsidRPr="004F145D">
        <w:rPr>
          <w:b/>
        </w:rPr>
        <w:t>.</w:t>
      </w:r>
    </w:p>
    <w:p w:rsidR="00A201C9" w:rsidRPr="004F145D" w:rsidRDefault="00A201C9" w:rsidP="0088013B">
      <w:pPr>
        <w:pStyle w:val="BodyText"/>
        <w:rPr>
          <w:b/>
          <w:i/>
          <w:sz w:val="22"/>
        </w:rPr>
      </w:pPr>
    </w:p>
    <w:p w:rsidR="00A201C9" w:rsidRPr="004F145D" w:rsidRDefault="00A201C9" w:rsidP="0088013B">
      <w:pPr>
        <w:pStyle w:val="BodyText"/>
        <w:rPr>
          <w:i/>
          <w:sz w:val="22"/>
        </w:rPr>
      </w:pPr>
      <w:r w:rsidRPr="004F145D">
        <w:rPr>
          <w:i/>
          <w:sz w:val="22"/>
        </w:rPr>
        <w:t>1.</w:t>
      </w:r>
      <w:r w:rsidRPr="004F145D">
        <w:rPr>
          <w:b/>
          <w:i/>
          <w:sz w:val="22"/>
        </w:rPr>
        <w:t xml:space="preserve"> </w:t>
      </w:r>
      <w:r w:rsidRPr="004F145D">
        <w:rPr>
          <w:i/>
          <w:sz w:val="22"/>
        </w:rPr>
        <w:t>What is your favorite part about the Oberlin Community?</w:t>
      </w:r>
    </w:p>
    <w:p w:rsidR="00A201C9" w:rsidRPr="004F145D" w:rsidRDefault="00A201C9" w:rsidP="0088013B">
      <w:pPr>
        <w:pStyle w:val="BodyText"/>
        <w:rPr>
          <w:i/>
          <w:sz w:val="22"/>
        </w:rPr>
      </w:pPr>
    </w:p>
    <w:p w:rsidR="00A201C9" w:rsidRPr="004F145D" w:rsidRDefault="00A201C9" w:rsidP="0088013B">
      <w:pPr>
        <w:pStyle w:val="BodyText"/>
        <w:rPr>
          <w:i/>
          <w:sz w:val="22"/>
        </w:rPr>
      </w:pPr>
      <w:r w:rsidRPr="004F145D">
        <w:rPr>
          <w:i/>
          <w:sz w:val="22"/>
        </w:rPr>
        <w:t>2. Why are you interested being a board member?</w:t>
      </w:r>
    </w:p>
    <w:p w:rsidR="00A201C9" w:rsidRPr="004F145D" w:rsidRDefault="00A201C9" w:rsidP="0088013B">
      <w:pPr>
        <w:pStyle w:val="BodyText"/>
        <w:rPr>
          <w:i/>
          <w:sz w:val="22"/>
        </w:rPr>
      </w:pPr>
    </w:p>
    <w:p w:rsidR="00A201C9" w:rsidRPr="004F145D" w:rsidRDefault="00A201C9" w:rsidP="0088013B">
      <w:pPr>
        <w:pStyle w:val="BodyText"/>
        <w:rPr>
          <w:i/>
          <w:sz w:val="22"/>
        </w:rPr>
      </w:pPr>
      <w:r w:rsidRPr="004F145D">
        <w:rPr>
          <w:i/>
          <w:sz w:val="22"/>
        </w:rPr>
        <w:t xml:space="preserve">3. Explain how you would go about making ethical decisions </w:t>
      </w:r>
      <w:r w:rsidR="004F145D" w:rsidRPr="004F145D">
        <w:rPr>
          <w:i/>
          <w:sz w:val="22"/>
        </w:rPr>
        <w:t>as a board member.</w:t>
      </w:r>
    </w:p>
    <w:p w:rsidR="00A201C9" w:rsidRPr="004F145D" w:rsidRDefault="00A201C9" w:rsidP="0088013B">
      <w:pPr>
        <w:pStyle w:val="BodyText"/>
        <w:rPr>
          <w:i/>
          <w:sz w:val="22"/>
        </w:rPr>
      </w:pPr>
    </w:p>
    <w:p w:rsidR="00A201C9" w:rsidRPr="004F145D" w:rsidRDefault="00A201C9" w:rsidP="0088013B">
      <w:pPr>
        <w:pStyle w:val="BodyText"/>
        <w:rPr>
          <w:i/>
          <w:sz w:val="22"/>
        </w:rPr>
      </w:pPr>
      <w:r w:rsidRPr="004F145D">
        <w:rPr>
          <w:i/>
          <w:sz w:val="22"/>
        </w:rPr>
        <w:t>4. Are you in good standing with the conduct office and with academics?</w:t>
      </w:r>
    </w:p>
    <w:p w:rsidR="00A201C9" w:rsidRPr="004F145D" w:rsidRDefault="00A201C9" w:rsidP="0088013B">
      <w:pPr>
        <w:pStyle w:val="BodyText"/>
        <w:rPr>
          <w:i/>
          <w:sz w:val="22"/>
        </w:rPr>
      </w:pPr>
    </w:p>
    <w:p w:rsidR="00A201C9" w:rsidRPr="004F145D" w:rsidRDefault="00A201C9" w:rsidP="0088013B">
      <w:pPr>
        <w:pStyle w:val="BodyText"/>
        <w:rPr>
          <w:i/>
          <w:sz w:val="22"/>
        </w:rPr>
      </w:pPr>
      <w:r w:rsidRPr="004F145D">
        <w:rPr>
          <w:i/>
          <w:sz w:val="22"/>
        </w:rPr>
        <w:t>5. How will this job help with your future career endeavors?</w:t>
      </w:r>
    </w:p>
    <w:p w:rsidR="00A201C9" w:rsidRPr="004F145D" w:rsidRDefault="00A201C9" w:rsidP="0088013B">
      <w:pPr>
        <w:pStyle w:val="BodyText"/>
        <w:rPr>
          <w:i/>
          <w:sz w:val="22"/>
        </w:rPr>
      </w:pPr>
    </w:p>
    <w:p w:rsidR="00A201C9" w:rsidRPr="004F145D" w:rsidRDefault="00A201C9" w:rsidP="0088013B">
      <w:pPr>
        <w:pStyle w:val="BodyText"/>
        <w:rPr>
          <w:i/>
          <w:sz w:val="22"/>
        </w:rPr>
      </w:pPr>
    </w:p>
    <w:p w:rsidR="0088013B" w:rsidRPr="004F145D" w:rsidRDefault="0088013B" w:rsidP="00A201C9">
      <w:pPr>
        <w:pStyle w:val="BodyText"/>
        <w:jc w:val="center"/>
        <w:rPr>
          <w:b/>
          <w:sz w:val="22"/>
        </w:rPr>
      </w:pPr>
      <w:r w:rsidRPr="004F145D">
        <w:rPr>
          <w:b/>
          <w:sz w:val="22"/>
        </w:rPr>
        <w:t>I have adhered to the honor code in the completion of this application.</w:t>
      </w:r>
    </w:p>
    <w:p w:rsidR="0088013B" w:rsidRPr="004F145D" w:rsidRDefault="0088013B" w:rsidP="0088013B">
      <w:pPr>
        <w:pStyle w:val="BodyText"/>
        <w:rPr>
          <w:sz w:val="22"/>
        </w:rPr>
      </w:pPr>
    </w:p>
    <w:p w:rsidR="0088013B" w:rsidRPr="004F145D" w:rsidRDefault="0088013B" w:rsidP="0088013B">
      <w:pPr>
        <w:pStyle w:val="BodyText"/>
        <w:rPr>
          <w:sz w:val="22"/>
        </w:rPr>
      </w:pPr>
      <w:r w:rsidRPr="004F145D">
        <w:rPr>
          <w:b/>
          <w:sz w:val="22"/>
        </w:rPr>
        <w:t>Student Signature:</w:t>
      </w:r>
      <w:r w:rsidRPr="004F145D">
        <w:rPr>
          <w:sz w:val="22"/>
        </w:rPr>
        <w:t xml:space="preserve"> _______________________________________________________ </w:t>
      </w:r>
      <w:r w:rsidRPr="004F145D">
        <w:rPr>
          <w:b/>
          <w:sz w:val="22"/>
        </w:rPr>
        <w:t>Date:</w:t>
      </w:r>
      <w:r w:rsidRPr="004F145D">
        <w:rPr>
          <w:sz w:val="22"/>
        </w:rPr>
        <w:t>_____________</w:t>
      </w:r>
    </w:p>
    <w:p w:rsidR="0088013B" w:rsidRPr="004F145D" w:rsidRDefault="00BE2735" w:rsidP="0088013B">
      <w:pPr>
        <w:pStyle w:val="BodyText"/>
        <w:rPr>
          <w:sz w:val="22"/>
        </w:rPr>
      </w:pPr>
      <w:r w:rsidRPr="004F145D">
        <w:rPr>
          <w:sz w:val="22"/>
        </w:rPr>
        <w:tab/>
      </w:r>
      <w:r w:rsidRPr="004F145D">
        <w:rPr>
          <w:sz w:val="22"/>
        </w:rPr>
        <w:tab/>
        <w:t xml:space="preserve">    </w:t>
      </w:r>
    </w:p>
    <w:p w:rsidR="0088013B" w:rsidRPr="004F145D" w:rsidRDefault="0088013B" w:rsidP="00A201C9">
      <w:pPr>
        <w:pStyle w:val="BodyText"/>
        <w:jc w:val="center"/>
        <w:rPr>
          <w:sz w:val="22"/>
        </w:rPr>
      </w:pPr>
      <w:r w:rsidRPr="004F145D">
        <w:rPr>
          <w:sz w:val="22"/>
        </w:rPr>
        <w:t>Once applications are reviewed, selections will be made for interviews.  You will be contacted to arrange an interview time.  Thank you for your interest in our conduct process!</w:t>
      </w:r>
    </w:p>
    <w:p w:rsidR="0088013B" w:rsidRPr="004F145D" w:rsidRDefault="0088013B" w:rsidP="0088013B">
      <w:pPr>
        <w:pStyle w:val="BodyText"/>
        <w:rPr>
          <w:sz w:val="22"/>
        </w:rPr>
      </w:pPr>
    </w:p>
    <w:p w:rsidR="00A201C9" w:rsidRPr="004F145D" w:rsidRDefault="0088013B" w:rsidP="00A201C9">
      <w:pPr>
        <w:pStyle w:val="BodyText"/>
        <w:jc w:val="center"/>
        <w:rPr>
          <w:i/>
          <w:sz w:val="22"/>
        </w:rPr>
      </w:pPr>
      <w:r w:rsidRPr="004F145D">
        <w:rPr>
          <w:i/>
          <w:sz w:val="22"/>
        </w:rPr>
        <w:t>All submissions and questions should be directed to:</w:t>
      </w:r>
    </w:p>
    <w:p w:rsidR="00A201C9" w:rsidRPr="004F145D" w:rsidRDefault="00A201C9" w:rsidP="0088013B">
      <w:pPr>
        <w:pStyle w:val="BodyText"/>
        <w:rPr>
          <w:i/>
          <w:sz w:val="22"/>
        </w:rPr>
      </w:pPr>
    </w:p>
    <w:p w:rsidR="00FA7BB1" w:rsidRDefault="00FA7BB1" w:rsidP="0088013B">
      <w:pPr>
        <w:pStyle w:val="BodyText"/>
        <w:jc w:val="center"/>
        <w:rPr>
          <w:i/>
          <w:sz w:val="22"/>
          <w:szCs w:val="24"/>
        </w:rPr>
      </w:pPr>
      <w:r>
        <w:rPr>
          <w:i/>
          <w:sz w:val="22"/>
          <w:szCs w:val="24"/>
        </w:rPr>
        <w:t>Thom Julian (Director of Student Conduct and Community Standards)</w:t>
      </w:r>
    </w:p>
    <w:p w:rsidR="00FA7BB1" w:rsidRDefault="0088013B" w:rsidP="0088013B">
      <w:pPr>
        <w:pStyle w:val="BodyText"/>
        <w:jc w:val="center"/>
        <w:rPr>
          <w:i/>
          <w:sz w:val="22"/>
          <w:szCs w:val="24"/>
        </w:rPr>
      </w:pPr>
      <w:r w:rsidRPr="004F145D">
        <w:rPr>
          <w:i/>
          <w:sz w:val="22"/>
          <w:szCs w:val="24"/>
        </w:rPr>
        <w:t>Office of the Dean of Students</w:t>
      </w:r>
      <w:r w:rsidR="00A201C9" w:rsidRPr="004F145D">
        <w:rPr>
          <w:i/>
          <w:sz w:val="22"/>
          <w:szCs w:val="24"/>
        </w:rPr>
        <w:t xml:space="preserve"> </w:t>
      </w:r>
    </w:p>
    <w:p w:rsidR="0088013B" w:rsidRPr="004F145D" w:rsidRDefault="0088013B" w:rsidP="0088013B">
      <w:pPr>
        <w:pStyle w:val="BodyText"/>
        <w:jc w:val="center"/>
        <w:rPr>
          <w:i/>
          <w:sz w:val="22"/>
          <w:szCs w:val="24"/>
        </w:rPr>
      </w:pPr>
      <w:r w:rsidRPr="004F145D">
        <w:rPr>
          <w:i/>
          <w:sz w:val="22"/>
          <w:szCs w:val="24"/>
        </w:rPr>
        <w:t>(440) 775-</w:t>
      </w:r>
      <w:r w:rsidR="00FA7BB1">
        <w:rPr>
          <w:i/>
          <w:sz w:val="22"/>
          <w:szCs w:val="24"/>
        </w:rPr>
        <w:t>8788</w:t>
      </w:r>
    </w:p>
    <w:p w:rsidR="0088013B" w:rsidRPr="004F145D" w:rsidRDefault="00FA7BB1" w:rsidP="000D2660">
      <w:pPr>
        <w:pStyle w:val="BodyText"/>
        <w:jc w:val="center"/>
        <w:rPr>
          <w:i/>
          <w:sz w:val="22"/>
          <w:szCs w:val="24"/>
        </w:rPr>
      </w:pPr>
      <w:r>
        <w:rPr>
          <w:rStyle w:val="PageNumber"/>
          <w:i/>
          <w:sz w:val="22"/>
          <w:szCs w:val="24"/>
        </w:rPr>
        <w:t>tjulian@oberlin.edu</w:t>
      </w:r>
    </w:p>
    <w:p w:rsidR="00A201C9" w:rsidRDefault="00A201C9" w:rsidP="004F145D">
      <w:pPr>
        <w:rPr>
          <w:rFonts w:ascii="Garamond" w:hAnsi="Garamond" w:cs="Arial"/>
          <w:b/>
          <w:sz w:val="28"/>
        </w:rPr>
      </w:pPr>
    </w:p>
    <w:p w:rsidR="00FA7BB1" w:rsidRDefault="00FA7BB1" w:rsidP="004F145D">
      <w:pPr>
        <w:rPr>
          <w:rFonts w:ascii="Garamond" w:hAnsi="Garamond" w:cs="Arial"/>
          <w:b/>
        </w:rPr>
      </w:pPr>
    </w:p>
    <w:p w:rsidR="00FA7BB1" w:rsidRDefault="00FA7BB1" w:rsidP="004F145D">
      <w:pPr>
        <w:rPr>
          <w:rFonts w:ascii="Garamond" w:hAnsi="Garamond" w:cs="Arial"/>
          <w:b/>
        </w:rPr>
      </w:pPr>
    </w:p>
    <w:p w:rsidR="004E5BB5" w:rsidRDefault="004E5BB5" w:rsidP="004F145D">
      <w:pPr>
        <w:rPr>
          <w:rFonts w:ascii="Garamond" w:hAnsi="Garamond" w:cs="Arial"/>
          <w:b/>
        </w:rPr>
      </w:pPr>
    </w:p>
    <w:p w:rsidR="004E5BB5" w:rsidRDefault="004E5BB5" w:rsidP="004F145D">
      <w:pPr>
        <w:rPr>
          <w:rFonts w:ascii="Garamond" w:hAnsi="Garamond" w:cs="Arial"/>
          <w:b/>
        </w:rPr>
      </w:pPr>
    </w:p>
    <w:p w:rsidR="00FA7BB1" w:rsidRDefault="00FA7BB1" w:rsidP="004F145D">
      <w:pPr>
        <w:rPr>
          <w:rFonts w:ascii="Garamond" w:hAnsi="Garamond" w:cs="Arial"/>
          <w:b/>
        </w:rPr>
      </w:pPr>
    </w:p>
    <w:p w:rsidR="004F145D" w:rsidRDefault="004F145D" w:rsidP="0088013B">
      <w:pPr>
        <w:jc w:val="center"/>
        <w:rPr>
          <w:rFonts w:ascii="Garamond" w:hAnsi="Garamond" w:cs="Arial"/>
          <w:b/>
        </w:rPr>
      </w:pPr>
    </w:p>
    <w:p w:rsidR="0088013B" w:rsidRPr="004F145D" w:rsidRDefault="0088013B" w:rsidP="0088013B">
      <w:pPr>
        <w:jc w:val="center"/>
        <w:rPr>
          <w:b/>
          <w:sz w:val="22"/>
          <w:szCs w:val="22"/>
        </w:rPr>
      </w:pPr>
      <w:r w:rsidRPr="004F145D">
        <w:rPr>
          <w:b/>
          <w:sz w:val="22"/>
          <w:szCs w:val="22"/>
        </w:rPr>
        <w:lastRenderedPageBreak/>
        <w:t>BOARD MEMBER DESCRIPTION</w:t>
      </w:r>
    </w:p>
    <w:p w:rsidR="0088013B" w:rsidRPr="004F145D" w:rsidRDefault="0088013B" w:rsidP="0088013B">
      <w:pPr>
        <w:rPr>
          <w:b/>
          <w:bCs/>
          <w:sz w:val="22"/>
          <w:szCs w:val="22"/>
        </w:rPr>
      </w:pPr>
    </w:p>
    <w:p w:rsidR="0088013B" w:rsidRPr="004F145D" w:rsidRDefault="0088013B" w:rsidP="0088013B">
      <w:pPr>
        <w:rPr>
          <w:b/>
          <w:bCs/>
          <w:sz w:val="22"/>
          <w:szCs w:val="22"/>
        </w:rPr>
      </w:pPr>
      <w:r w:rsidRPr="004F145D">
        <w:rPr>
          <w:b/>
          <w:bCs/>
          <w:sz w:val="22"/>
          <w:szCs w:val="22"/>
        </w:rPr>
        <w:t>Summary:</w:t>
      </w:r>
    </w:p>
    <w:p w:rsidR="0088013B" w:rsidRPr="004F145D" w:rsidRDefault="0088013B" w:rsidP="0088013B">
      <w:pPr>
        <w:pStyle w:val="BodyText2"/>
        <w:jc w:val="both"/>
        <w:rPr>
          <w:b w:val="0"/>
          <w:bCs w:val="0"/>
          <w:szCs w:val="22"/>
        </w:rPr>
      </w:pPr>
      <w:r w:rsidRPr="004F145D">
        <w:rPr>
          <w:b w:val="0"/>
          <w:bCs w:val="0"/>
          <w:szCs w:val="22"/>
        </w:rPr>
        <w:t xml:space="preserve">A member of the Oberlin College hearing boards is a person who is concerned with the rights and duties of students attending Oberlin College. In order to preserve conduct standards on campus, </w:t>
      </w:r>
      <w:r w:rsidR="004E5BB5">
        <w:rPr>
          <w:b w:val="0"/>
          <w:bCs w:val="0"/>
          <w:szCs w:val="22"/>
        </w:rPr>
        <w:t>they</w:t>
      </w:r>
      <w:r w:rsidRPr="004F145D">
        <w:rPr>
          <w:b w:val="0"/>
          <w:bCs w:val="0"/>
          <w:szCs w:val="22"/>
        </w:rPr>
        <w:t xml:space="preserve"> will be a member of a group that hears information concerning alleged violations of the </w:t>
      </w:r>
      <w:r w:rsidR="004E5BB5">
        <w:rPr>
          <w:b w:val="0"/>
          <w:bCs w:val="0"/>
          <w:i/>
          <w:szCs w:val="22"/>
        </w:rPr>
        <w:t xml:space="preserve">Oberlin’s </w:t>
      </w:r>
      <w:r w:rsidR="00477C31">
        <w:rPr>
          <w:b w:val="0"/>
          <w:bCs w:val="0"/>
          <w:i/>
          <w:szCs w:val="22"/>
        </w:rPr>
        <w:t>Student Conduct Policy</w:t>
      </w:r>
      <w:r w:rsidRPr="004F145D">
        <w:rPr>
          <w:b w:val="0"/>
          <w:bCs w:val="0"/>
          <w:szCs w:val="22"/>
        </w:rPr>
        <w:t>.  The appropriate board/council will make decisions regarding responsibility for code violations, and apply sanctions appropriate for students found responsible for such violations.  Through these and other functions enumerated below, board members will be promoters of the campus ethics embodied in the Rules and Regulations.</w:t>
      </w:r>
    </w:p>
    <w:p w:rsidR="0088013B" w:rsidRPr="004F145D" w:rsidRDefault="0088013B" w:rsidP="0088013B">
      <w:pPr>
        <w:pStyle w:val="BodyText2"/>
        <w:rPr>
          <w:szCs w:val="22"/>
        </w:rPr>
      </w:pPr>
    </w:p>
    <w:p w:rsidR="0088013B" w:rsidRPr="004F145D" w:rsidRDefault="0088013B" w:rsidP="0088013B">
      <w:pPr>
        <w:pStyle w:val="BodyText2"/>
        <w:rPr>
          <w:szCs w:val="22"/>
        </w:rPr>
      </w:pPr>
      <w:r w:rsidRPr="004F145D">
        <w:rPr>
          <w:szCs w:val="22"/>
        </w:rPr>
        <w:t>Duties:</w:t>
      </w:r>
    </w:p>
    <w:p w:rsidR="0088013B" w:rsidRPr="004F145D" w:rsidRDefault="0088013B" w:rsidP="0088013B">
      <w:pPr>
        <w:pStyle w:val="BodyText2"/>
        <w:rPr>
          <w:szCs w:val="22"/>
        </w:rPr>
      </w:pPr>
    </w:p>
    <w:p w:rsidR="0088013B" w:rsidRPr="004F145D" w:rsidRDefault="0088013B" w:rsidP="0088013B">
      <w:pPr>
        <w:pStyle w:val="BodyText2"/>
        <w:numPr>
          <w:ilvl w:val="0"/>
          <w:numId w:val="1"/>
        </w:numPr>
        <w:tabs>
          <w:tab w:val="clear" w:pos="1440"/>
          <w:tab w:val="num" w:pos="720"/>
        </w:tabs>
        <w:ind w:left="720"/>
        <w:rPr>
          <w:b w:val="0"/>
          <w:bCs w:val="0"/>
          <w:szCs w:val="22"/>
        </w:rPr>
      </w:pPr>
      <w:r w:rsidRPr="004F145D">
        <w:rPr>
          <w:b w:val="0"/>
          <w:bCs w:val="0"/>
          <w:szCs w:val="22"/>
        </w:rPr>
        <w:t>Attends all</w:t>
      </w:r>
      <w:r w:rsidRPr="004F145D">
        <w:rPr>
          <w:szCs w:val="22"/>
        </w:rPr>
        <w:t xml:space="preserve"> </w:t>
      </w:r>
      <w:r w:rsidRPr="004F145D">
        <w:rPr>
          <w:b w:val="0"/>
          <w:bCs w:val="0"/>
          <w:szCs w:val="22"/>
        </w:rPr>
        <w:t xml:space="preserve">hearings (as assigned based on availability). </w:t>
      </w:r>
    </w:p>
    <w:p w:rsidR="0088013B" w:rsidRPr="004F145D" w:rsidRDefault="0088013B" w:rsidP="0088013B">
      <w:pPr>
        <w:pStyle w:val="BodyText2"/>
        <w:rPr>
          <w:b w:val="0"/>
          <w:bCs w:val="0"/>
          <w:szCs w:val="22"/>
        </w:rPr>
      </w:pPr>
    </w:p>
    <w:p w:rsidR="0088013B" w:rsidRPr="004F145D" w:rsidRDefault="0088013B" w:rsidP="0088013B">
      <w:pPr>
        <w:pStyle w:val="BodyText2"/>
        <w:numPr>
          <w:ilvl w:val="0"/>
          <w:numId w:val="1"/>
        </w:numPr>
        <w:tabs>
          <w:tab w:val="clear" w:pos="1440"/>
          <w:tab w:val="num" w:pos="720"/>
        </w:tabs>
        <w:ind w:left="720"/>
        <w:rPr>
          <w:b w:val="0"/>
          <w:bCs w:val="0"/>
          <w:szCs w:val="22"/>
        </w:rPr>
      </w:pPr>
      <w:r w:rsidRPr="004F145D">
        <w:rPr>
          <w:b w:val="0"/>
          <w:bCs w:val="0"/>
          <w:szCs w:val="22"/>
        </w:rPr>
        <w:t>Attends t</w:t>
      </w:r>
      <w:r w:rsidR="004F145D" w:rsidRPr="004F145D">
        <w:rPr>
          <w:b w:val="0"/>
          <w:bCs w:val="0"/>
          <w:szCs w:val="22"/>
        </w:rPr>
        <w:t>raining.</w:t>
      </w:r>
    </w:p>
    <w:p w:rsidR="0088013B" w:rsidRPr="004F145D" w:rsidRDefault="0088013B" w:rsidP="0088013B">
      <w:pPr>
        <w:pStyle w:val="BodyText2"/>
        <w:rPr>
          <w:b w:val="0"/>
          <w:bCs w:val="0"/>
          <w:szCs w:val="22"/>
        </w:rPr>
      </w:pPr>
    </w:p>
    <w:p w:rsidR="0088013B" w:rsidRPr="004F145D" w:rsidRDefault="0088013B" w:rsidP="0088013B">
      <w:pPr>
        <w:pStyle w:val="BodyText2"/>
        <w:numPr>
          <w:ilvl w:val="0"/>
          <w:numId w:val="1"/>
        </w:numPr>
        <w:tabs>
          <w:tab w:val="clear" w:pos="1440"/>
          <w:tab w:val="num" w:pos="720"/>
        </w:tabs>
        <w:ind w:left="720"/>
        <w:rPr>
          <w:b w:val="0"/>
          <w:bCs w:val="0"/>
          <w:szCs w:val="22"/>
        </w:rPr>
      </w:pPr>
      <w:r w:rsidRPr="004F145D">
        <w:rPr>
          <w:b w:val="0"/>
          <w:bCs w:val="0"/>
          <w:szCs w:val="22"/>
        </w:rPr>
        <w:t>Becomes familiar with College regulations and policies.</w:t>
      </w:r>
    </w:p>
    <w:p w:rsidR="0088013B" w:rsidRPr="004F145D" w:rsidRDefault="0088013B" w:rsidP="0088013B">
      <w:pPr>
        <w:pStyle w:val="BodyText2"/>
        <w:rPr>
          <w:b w:val="0"/>
          <w:bCs w:val="0"/>
          <w:szCs w:val="22"/>
        </w:rPr>
      </w:pPr>
    </w:p>
    <w:p w:rsidR="0088013B" w:rsidRPr="004F145D" w:rsidRDefault="0088013B" w:rsidP="0088013B">
      <w:pPr>
        <w:pStyle w:val="BodyText2"/>
        <w:numPr>
          <w:ilvl w:val="0"/>
          <w:numId w:val="1"/>
        </w:numPr>
        <w:tabs>
          <w:tab w:val="clear" w:pos="1440"/>
          <w:tab w:val="num" w:pos="720"/>
        </w:tabs>
        <w:ind w:left="720"/>
        <w:rPr>
          <w:b w:val="0"/>
          <w:bCs w:val="0"/>
          <w:szCs w:val="22"/>
        </w:rPr>
      </w:pPr>
      <w:r w:rsidRPr="004F145D">
        <w:rPr>
          <w:b w:val="0"/>
          <w:bCs w:val="0"/>
          <w:szCs w:val="22"/>
        </w:rPr>
        <w:t>Participates in Board hearings by:</w:t>
      </w:r>
    </w:p>
    <w:p w:rsidR="0088013B" w:rsidRPr="004F145D" w:rsidRDefault="00F14BEC" w:rsidP="0088013B">
      <w:pPr>
        <w:pStyle w:val="BodyText2"/>
        <w:numPr>
          <w:ilvl w:val="1"/>
          <w:numId w:val="1"/>
        </w:numPr>
        <w:tabs>
          <w:tab w:val="clear" w:pos="2160"/>
          <w:tab w:val="num" w:pos="1080"/>
        </w:tabs>
        <w:ind w:left="1080" w:hanging="360"/>
        <w:rPr>
          <w:b w:val="0"/>
          <w:bCs w:val="0"/>
          <w:szCs w:val="22"/>
        </w:rPr>
      </w:pPr>
      <w:r>
        <w:rPr>
          <w:b w:val="0"/>
          <w:bCs w:val="0"/>
          <w:szCs w:val="22"/>
        </w:rPr>
        <w:t>D</w:t>
      </w:r>
      <w:bookmarkStart w:id="0" w:name="_GoBack"/>
      <w:bookmarkEnd w:id="0"/>
      <w:r w:rsidR="0088013B" w:rsidRPr="004F145D">
        <w:rPr>
          <w:b w:val="0"/>
          <w:bCs w:val="0"/>
          <w:szCs w:val="22"/>
        </w:rPr>
        <w:t>isplaying questioning skills (when needed) to help determine what occurred, who bears responsibility, and how the College should respond;</w:t>
      </w:r>
    </w:p>
    <w:p w:rsidR="0088013B" w:rsidRPr="004F145D" w:rsidRDefault="00F14BEC" w:rsidP="0088013B">
      <w:pPr>
        <w:pStyle w:val="BodyText2"/>
        <w:numPr>
          <w:ilvl w:val="1"/>
          <w:numId w:val="1"/>
        </w:numPr>
        <w:tabs>
          <w:tab w:val="clear" w:pos="2160"/>
          <w:tab w:val="num" w:pos="1080"/>
        </w:tabs>
        <w:ind w:left="1080" w:hanging="360"/>
        <w:rPr>
          <w:b w:val="0"/>
          <w:bCs w:val="0"/>
          <w:szCs w:val="22"/>
        </w:rPr>
      </w:pPr>
      <w:r>
        <w:rPr>
          <w:b w:val="0"/>
          <w:bCs w:val="0"/>
          <w:szCs w:val="22"/>
        </w:rPr>
        <w:t>D</w:t>
      </w:r>
      <w:r w:rsidR="0088013B" w:rsidRPr="004F145D">
        <w:rPr>
          <w:b w:val="0"/>
          <w:bCs w:val="0"/>
          <w:szCs w:val="22"/>
        </w:rPr>
        <w:t>isplaying good judgment and decision-making skills;</w:t>
      </w:r>
    </w:p>
    <w:p w:rsidR="0088013B" w:rsidRPr="004F145D" w:rsidRDefault="00F14BEC" w:rsidP="0088013B">
      <w:pPr>
        <w:pStyle w:val="BodyText2"/>
        <w:numPr>
          <w:ilvl w:val="1"/>
          <w:numId w:val="1"/>
        </w:numPr>
        <w:tabs>
          <w:tab w:val="clear" w:pos="2160"/>
          <w:tab w:val="num" w:pos="1080"/>
        </w:tabs>
        <w:ind w:left="1080" w:hanging="360"/>
        <w:rPr>
          <w:b w:val="0"/>
          <w:bCs w:val="0"/>
          <w:szCs w:val="22"/>
        </w:rPr>
      </w:pPr>
      <w:r w:rsidRPr="004F145D">
        <w:rPr>
          <w:b w:val="0"/>
          <w:bCs w:val="0"/>
          <w:szCs w:val="22"/>
        </w:rPr>
        <w:t>Displaying</w:t>
      </w:r>
      <w:r w:rsidR="0088013B" w:rsidRPr="004F145D">
        <w:rPr>
          <w:b w:val="0"/>
          <w:bCs w:val="0"/>
          <w:szCs w:val="22"/>
        </w:rPr>
        <w:t xml:space="preserve"> the ability to work within a group to reach a consensus.</w:t>
      </w:r>
    </w:p>
    <w:p w:rsidR="0088013B" w:rsidRPr="004F145D" w:rsidRDefault="0088013B" w:rsidP="0088013B">
      <w:pPr>
        <w:pStyle w:val="BodyText2"/>
        <w:ind w:left="720"/>
        <w:rPr>
          <w:b w:val="0"/>
          <w:bCs w:val="0"/>
          <w:szCs w:val="22"/>
        </w:rPr>
      </w:pPr>
    </w:p>
    <w:p w:rsidR="0088013B" w:rsidRPr="004F145D" w:rsidRDefault="0088013B" w:rsidP="0088013B">
      <w:pPr>
        <w:pStyle w:val="BodyText2"/>
        <w:numPr>
          <w:ilvl w:val="0"/>
          <w:numId w:val="1"/>
        </w:numPr>
        <w:tabs>
          <w:tab w:val="clear" w:pos="1440"/>
          <w:tab w:val="num" w:pos="720"/>
        </w:tabs>
        <w:ind w:left="720"/>
        <w:rPr>
          <w:b w:val="0"/>
          <w:bCs w:val="0"/>
          <w:szCs w:val="22"/>
        </w:rPr>
      </w:pPr>
      <w:r w:rsidRPr="004F145D">
        <w:rPr>
          <w:b w:val="0"/>
          <w:szCs w:val="22"/>
        </w:rPr>
        <w:t>Observes strict confidentiality regarding all details of Board matters, including the content of hearings.</w:t>
      </w:r>
    </w:p>
    <w:p w:rsidR="0088013B" w:rsidRPr="004F145D" w:rsidRDefault="0088013B" w:rsidP="0088013B">
      <w:pPr>
        <w:pStyle w:val="BodyText2"/>
        <w:rPr>
          <w:b w:val="0"/>
          <w:bCs w:val="0"/>
          <w:szCs w:val="22"/>
        </w:rPr>
      </w:pPr>
    </w:p>
    <w:p w:rsidR="0088013B" w:rsidRPr="004F145D" w:rsidRDefault="0088013B" w:rsidP="0088013B">
      <w:pPr>
        <w:numPr>
          <w:ilvl w:val="0"/>
          <w:numId w:val="1"/>
        </w:numPr>
        <w:tabs>
          <w:tab w:val="clear" w:pos="1440"/>
          <w:tab w:val="num" w:pos="720"/>
        </w:tabs>
        <w:ind w:left="720"/>
        <w:rPr>
          <w:sz w:val="22"/>
          <w:szCs w:val="22"/>
        </w:rPr>
      </w:pPr>
      <w:r w:rsidRPr="004F145D">
        <w:rPr>
          <w:sz w:val="22"/>
          <w:szCs w:val="22"/>
        </w:rPr>
        <w:t>Strives to preserve the rights and responsibilities of Oberlin College students.</w:t>
      </w:r>
    </w:p>
    <w:p w:rsidR="0088013B" w:rsidRPr="004F145D" w:rsidRDefault="0088013B" w:rsidP="0088013B">
      <w:pPr>
        <w:rPr>
          <w:sz w:val="22"/>
          <w:szCs w:val="22"/>
        </w:rPr>
      </w:pPr>
    </w:p>
    <w:p w:rsidR="0088013B" w:rsidRPr="004E5BB5" w:rsidRDefault="0088013B" w:rsidP="0088013B">
      <w:pPr>
        <w:numPr>
          <w:ilvl w:val="0"/>
          <w:numId w:val="1"/>
        </w:numPr>
        <w:tabs>
          <w:tab w:val="clear" w:pos="1440"/>
          <w:tab w:val="num" w:pos="720"/>
        </w:tabs>
        <w:ind w:left="720"/>
        <w:rPr>
          <w:sz w:val="22"/>
          <w:szCs w:val="22"/>
        </w:rPr>
      </w:pPr>
      <w:r w:rsidRPr="004F145D">
        <w:rPr>
          <w:sz w:val="22"/>
          <w:szCs w:val="22"/>
        </w:rPr>
        <w:t>Maintains objectivity at all times and recuse oneself from a hearing if one cannot be fair or impartial, or if one would reasonably be perceived to be biased.</w:t>
      </w:r>
    </w:p>
    <w:p w:rsidR="0088013B" w:rsidRPr="004F145D" w:rsidRDefault="0088013B" w:rsidP="0088013B">
      <w:pPr>
        <w:pStyle w:val="BodyText2"/>
        <w:rPr>
          <w:szCs w:val="22"/>
        </w:rPr>
      </w:pPr>
    </w:p>
    <w:p w:rsidR="0088013B" w:rsidRPr="004F145D" w:rsidRDefault="0088013B" w:rsidP="0088013B">
      <w:pPr>
        <w:pStyle w:val="BodyText2"/>
        <w:rPr>
          <w:szCs w:val="22"/>
        </w:rPr>
      </w:pPr>
      <w:r w:rsidRPr="004F145D">
        <w:rPr>
          <w:szCs w:val="22"/>
        </w:rPr>
        <w:t xml:space="preserve">COMMUNITY BOARD </w:t>
      </w:r>
    </w:p>
    <w:p w:rsidR="0088013B" w:rsidRPr="004F145D" w:rsidRDefault="0088013B" w:rsidP="0088013B">
      <w:pPr>
        <w:pStyle w:val="BodyText2"/>
        <w:rPr>
          <w:b w:val="0"/>
          <w:szCs w:val="22"/>
          <w:u w:val="single"/>
        </w:rPr>
      </w:pPr>
      <w:r w:rsidRPr="004F145D">
        <w:rPr>
          <w:b w:val="0"/>
          <w:szCs w:val="22"/>
          <w:u w:val="single"/>
        </w:rPr>
        <w:t>Membership</w:t>
      </w:r>
    </w:p>
    <w:p w:rsidR="0088013B" w:rsidRPr="004F145D" w:rsidRDefault="0088013B" w:rsidP="0088013B">
      <w:pPr>
        <w:pStyle w:val="BodyText2"/>
        <w:ind w:left="720" w:hanging="720"/>
        <w:rPr>
          <w:b w:val="0"/>
          <w:szCs w:val="22"/>
        </w:rPr>
      </w:pPr>
    </w:p>
    <w:p w:rsidR="0088013B" w:rsidRPr="004F145D" w:rsidRDefault="0088013B" w:rsidP="0088013B">
      <w:pPr>
        <w:pStyle w:val="BodyText2"/>
        <w:ind w:left="720" w:hanging="720"/>
        <w:rPr>
          <w:b w:val="0"/>
          <w:szCs w:val="22"/>
        </w:rPr>
      </w:pPr>
      <w:r w:rsidRPr="004F145D">
        <w:rPr>
          <w:b w:val="0"/>
          <w:szCs w:val="22"/>
        </w:rPr>
        <w:t>A.</w:t>
      </w:r>
      <w:r w:rsidRPr="004F145D">
        <w:rPr>
          <w:b w:val="0"/>
          <w:szCs w:val="22"/>
        </w:rPr>
        <w:tab/>
        <w:t xml:space="preserve">Nine faculty members (appointed by the Nominating Committee of the General Faculty) and six students (appointed by Student Senate) shall constitute the Community Board. Two students and two faculty members, plus the chairperson, will constitute a panel. The Board is authorized to review appeals of </w:t>
      </w:r>
      <w:r w:rsidR="004E5BB5">
        <w:rPr>
          <w:b w:val="0"/>
          <w:szCs w:val="22"/>
        </w:rPr>
        <w:t>student conduct cases upon request.</w:t>
      </w:r>
    </w:p>
    <w:p w:rsidR="0088013B" w:rsidRPr="004F145D" w:rsidRDefault="0088013B" w:rsidP="0088013B">
      <w:pPr>
        <w:pStyle w:val="BodyText2"/>
        <w:rPr>
          <w:b w:val="0"/>
          <w:szCs w:val="22"/>
        </w:rPr>
      </w:pPr>
    </w:p>
    <w:p w:rsidR="0088013B" w:rsidRPr="004F145D" w:rsidRDefault="0088013B" w:rsidP="0088013B">
      <w:pPr>
        <w:pStyle w:val="BodyText2"/>
        <w:rPr>
          <w:b w:val="0"/>
          <w:szCs w:val="22"/>
        </w:rPr>
      </w:pPr>
      <w:r w:rsidRPr="004F145D">
        <w:rPr>
          <w:b w:val="0"/>
          <w:szCs w:val="22"/>
        </w:rPr>
        <w:t>B.</w:t>
      </w:r>
      <w:r w:rsidRPr="004F145D">
        <w:rPr>
          <w:b w:val="0"/>
          <w:szCs w:val="22"/>
        </w:rPr>
        <w:tab/>
        <w:t>One of the three faculty members shall be appointed as Chair at the beginning of the meeting.</w:t>
      </w:r>
    </w:p>
    <w:p w:rsidR="0088013B" w:rsidRPr="004F145D" w:rsidRDefault="0088013B" w:rsidP="0088013B">
      <w:pPr>
        <w:pStyle w:val="BodyText2"/>
        <w:rPr>
          <w:b w:val="0"/>
          <w:szCs w:val="22"/>
        </w:rPr>
      </w:pPr>
    </w:p>
    <w:p w:rsidR="0088013B" w:rsidRPr="004F145D" w:rsidRDefault="0088013B" w:rsidP="0088013B">
      <w:pPr>
        <w:pStyle w:val="BodyText2"/>
        <w:rPr>
          <w:b w:val="0"/>
          <w:szCs w:val="22"/>
        </w:rPr>
      </w:pPr>
    </w:p>
    <w:p w:rsidR="0088013B" w:rsidRPr="004F145D" w:rsidRDefault="0088013B" w:rsidP="0088013B">
      <w:pPr>
        <w:pStyle w:val="BodyText2"/>
        <w:rPr>
          <w:b w:val="0"/>
          <w:szCs w:val="22"/>
          <w:u w:val="single"/>
        </w:rPr>
      </w:pPr>
      <w:r w:rsidRPr="004F145D">
        <w:rPr>
          <w:b w:val="0"/>
          <w:szCs w:val="22"/>
          <w:u w:val="single"/>
        </w:rPr>
        <w:t>Responsibilities</w:t>
      </w:r>
    </w:p>
    <w:p w:rsidR="0088013B" w:rsidRPr="004F145D" w:rsidRDefault="0088013B" w:rsidP="0088013B">
      <w:pPr>
        <w:pStyle w:val="BodyText2"/>
        <w:rPr>
          <w:b w:val="0"/>
          <w:szCs w:val="22"/>
        </w:rPr>
      </w:pPr>
    </w:p>
    <w:p w:rsidR="0088013B" w:rsidRPr="004F145D" w:rsidRDefault="0088013B" w:rsidP="004E5BB5">
      <w:pPr>
        <w:pStyle w:val="BodyText2"/>
        <w:ind w:left="720" w:hanging="720"/>
        <w:rPr>
          <w:b w:val="0"/>
          <w:szCs w:val="22"/>
        </w:rPr>
      </w:pPr>
      <w:r w:rsidRPr="004F145D">
        <w:rPr>
          <w:b w:val="0"/>
          <w:szCs w:val="22"/>
        </w:rPr>
        <w:t>A.</w:t>
      </w:r>
      <w:r w:rsidRPr="004F145D">
        <w:rPr>
          <w:b w:val="0"/>
          <w:szCs w:val="22"/>
        </w:rPr>
        <w:tab/>
        <w:t xml:space="preserve">The Community Board will hear cases assigned to it by the </w:t>
      </w:r>
      <w:r w:rsidR="004E5BB5">
        <w:rPr>
          <w:b w:val="0"/>
          <w:szCs w:val="22"/>
        </w:rPr>
        <w:t>Director of Student Conduct and Community Standards.</w:t>
      </w:r>
    </w:p>
    <w:p w:rsidR="0088013B" w:rsidRPr="004F145D" w:rsidRDefault="0088013B" w:rsidP="0088013B">
      <w:pPr>
        <w:pStyle w:val="BodyText2"/>
        <w:rPr>
          <w:b w:val="0"/>
          <w:szCs w:val="22"/>
        </w:rPr>
      </w:pPr>
    </w:p>
    <w:p w:rsidR="0088013B" w:rsidRPr="004F145D" w:rsidRDefault="0088013B" w:rsidP="0088013B">
      <w:pPr>
        <w:pStyle w:val="BodyText2"/>
        <w:numPr>
          <w:ilvl w:val="0"/>
          <w:numId w:val="3"/>
        </w:numPr>
        <w:tabs>
          <w:tab w:val="clear" w:pos="360"/>
          <w:tab w:val="num" w:pos="720"/>
        </w:tabs>
        <w:ind w:left="720" w:hanging="720"/>
        <w:rPr>
          <w:b w:val="0"/>
          <w:szCs w:val="22"/>
        </w:rPr>
      </w:pPr>
      <w:r w:rsidRPr="004F145D">
        <w:rPr>
          <w:b w:val="0"/>
          <w:szCs w:val="22"/>
        </w:rPr>
        <w:t xml:space="preserve">The Community Board reviews appeals of </w:t>
      </w:r>
      <w:r w:rsidR="004E5BB5">
        <w:rPr>
          <w:b w:val="0"/>
          <w:szCs w:val="22"/>
        </w:rPr>
        <w:t>administrative hearing</w:t>
      </w:r>
      <w:r w:rsidRPr="004F145D">
        <w:rPr>
          <w:b w:val="0"/>
          <w:szCs w:val="22"/>
        </w:rPr>
        <w:t xml:space="preserve"> decisions and determines if a new hearing shall be granted. Additionally the Community Board may determine that the original sanction should be altered or set aside.</w:t>
      </w:r>
    </w:p>
    <w:p w:rsidR="0088013B" w:rsidRPr="004F145D" w:rsidRDefault="0088013B" w:rsidP="0088013B">
      <w:pPr>
        <w:pStyle w:val="BodyText2"/>
        <w:rPr>
          <w:b w:val="0"/>
          <w:szCs w:val="22"/>
        </w:rPr>
      </w:pPr>
    </w:p>
    <w:p w:rsidR="0088013B" w:rsidRPr="004E5BB5" w:rsidRDefault="0088013B" w:rsidP="004E5BB5">
      <w:pPr>
        <w:pStyle w:val="BodyText2"/>
        <w:numPr>
          <w:ilvl w:val="0"/>
          <w:numId w:val="3"/>
        </w:numPr>
        <w:tabs>
          <w:tab w:val="clear" w:pos="360"/>
          <w:tab w:val="num" w:pos="720"/>
        </w:tabs>
        <w:ind w:left="720" w:hanging="720"/>
        <w:rPr>
          <w:b w:val="0"/>
          <w:szCs w:val="22"/>
        </w:rPr>
      </w:pPr>
      <w:r w:rsidRPr="004F145D">
        <w:rPr>
          <w:b w:val="0"/>
          <w:szCs w:val="22"/>
        </w:rPr>
        <w:t xml:space="preserve">The Community Board will be the Board of original jurisdiction for cases judged by the </w:t>
      </w:r>
      <w:r w:rsidR="004E5BB5">
        <w:rPr>
          <w:b w:val="0"/>
          <w:szCs w:val="22"/>
        </w:rPr>
        <w:t xml:space="preserve">Director of Student Conduct and Community Standards </w:t>
      </w:r>
      <w:r w:rsidRPr="004F145D">
        <w:rPr>
          <w:b w:val="0"/>
          <w:szCs w:val="22"/>
        </w:rPr>
        <w:t xml:space="preserve">to involve a) obstruction or disruption of the essential </w:t>
      </w:r>
      <w:r w:rsidRPr="004F145D">
        <w:rPr>
          <w:b w:val="0"/>
          <w:szCs w:val="22"/>
        </w:rPr>
        <w:lastRenderedPageBreak/>
        <w:t xml:space="preserve">operations of the College or b) non-academic disputes between faculty members and students. In addition, </w:t>
      </w:r>
      <w:r w:rsidR="004E5BB5">
        <w:rPr>
          <w:b w:val="0"/>
          <w:szCs w:val="22"/>
        </w:rPr>
        <w:t xml:space="preserve">the Director of Student Conduct and Community Standards </w:t>
      </w:r>
      <w:r w:rsidRPr="004F145D">
        <w:rPr>
          <w:b w:val="0"/>
          <w:szCs w:val="22"/>
        </w:rPr>
        <w:t xml:space="preserve"> may elect to assign Community Board as the board of original jurisdiction for cases that he or she believes could result in a sanction of suspension or dismissal. This assignment may be made for incidents that follow multiple previous violations of college policies; allegations of violent behavior; illegal behavior such as drug possession, use, and/or sales; arson; weapons possession; or other acts that pose a credible threat to the individual or the community. </w:t>
      </w:r>
    </w:p>
    <w:p w:rsidR="0088013B" w:rsidRPr="004F145D" w:rsidRDefault="0088013B" w:rsidP="0088013B">
      <w:pPr>
        <w:pStyle w:val="BodyText2"/>
        <w:rPr>
          <w:b w:val="0"/>
          <w:sz w:val="24"/>
        </w:rPr>
      </w:pPr>
    </w:p>
    <w:sectPr w:rsidR="0088013B" w:rsidRPr="004F145D" w:rsidSect="0088013B">
      <w:headerReference w:type="even" r:id="rId10"/>
      <w:headerReference w:type="default" r:id="rId11"/>
      <w:headerReference w:type="firs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18" w:rsidRDefault="00220A18">
      <w:r>
        <w:separator/>
      </w:r>
    </w:p>
  </w:endnote>
  <w:endnote w:type="continuationSeparator" w:id="0">
    <w:p w:rsidR="00220A18" w:rsidRDefault="0022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radeGothic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18" w:rsidRDefault="00220A18">
      <w:r>
        <w:separator/>
      </w:r>
    </w:p>
  </w:footnote>
  <w:footnote w:type="continuationSeparator" w:id="0">
    <w:p w:rsidR="00220A18" w:rsidRDefault="00220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60" w:rsidRDefault="000D2660" w:rsidP="008801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660" w:rsidRDefault="000D2660" w:rsidP="008801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60" w:rsidRDefault="000D2660" w:rsidP="0088013B">
    <w:pPr>
      <w:pStyle w:val="Header"/>
      <w:framePr w:wrap="around" w:vAnchor="text" w:hAnchor="margin" w:xAlign="right" w:y="1"/>
      <w:rPr>
        <w:rStyle w:val="PageNumber"/>
      </w:rPr>
    </w:pPr>
    <w:r>
      <w:rPr>
        <w:rStyle w:val="PageNumber"/>
      </w:rPr>
      <w:tab/>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F14BEC">
      <w:rPr>
        <w:rStyle w:val="PageNumber"/>
        <w:noProof/>
      </w:rPr>
      <w:t>2</w:t>
    </w:r>
    <w:r>
      <w:rPr>
        <w:rStyle w:val="PageNumber"/>
      </w:rPr>
      <w:fldChar w:fldCharType="end"/>
    </w:r>
  </w:p>
  <w:p w:rsidR="000D2660" w:rsidRDefault="000D2660" w:rsidP="0088013B">
    <w:pPr>
      <w:pStyle w:val="Header"/>
      <w:framePr w:wrap="around" w:vAnchor="text" w:hAnchor="margin" w:xAlign="right" w:y="1"/>
      <w:ind w:right="360"/>
      <w:rPr>
        <w:rStyle w:val="PageNumber"/>
      </w:rPr>
    </w:pPr>
  </w:p>
  <w:p w:rsidR="000D2660" w:rsidRDefault="000D2660" w:rsidP="0088013B">
    <w:pPr>
      <w:pStyle w:val="Header"/>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B1" w:rsidRDefault="00477C31" w:rsidP="00FA7BB1">
    <w:pPr>
      <w:pStyle w:val="Header"/>
      <w:jc w:val="center"/>
    </w:pPr>
    <w:r>
      <w:rPr>
        <w:noProof/>
      </w:rPr>
      <w:drawing>
        <wp:inline distT="0" distB="0" distL="0" distR="0">
          <wp:extent cx="2933065" cy="655320"/>
          <wp:effectExtent l="0" t="0" r="0" b="0"/>
          <wp:docPr id="1" name="Picture 1" descr="OC Student Con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 Student Con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065"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06F5"/>
    <w:multiLevelType w:val="hybridMultilevel"/>
    <w:tmpl w:val="DF7A0DE8"/>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3AC6F6A"/>
    <w:multiLevelType w:val="hybridMultilevel"/>
    <w:tmpl w:val="8B301D30"/>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B5F1F0D"/>
    <w:multiLevelType w:val="hybridMultilevel"/>
    <w:tmpl w:val="FD265710"/>
    <w:lvl w:ilvl="0" w:tplc="4D46F17A">
      <w:start w:val="1"/>
      <w:numFmt w:val="decimal"/>
      <w:lvlText w:val="%1."/>
      <w:lvlJc w:val="left"/>
      <w:pPr>
        <w:tabs>
          <w:tab w:val="num" w:pos="1440"/>
        </w:tabs>
        <w:ind w:left="1440" w:hanging="720"/>
      </w:pPr>
      <w:rPr>
        <w:rFonts w:hint="default"/>
      </w:rPr>
    </w:lvl>
    <w:lvl w:ilvl="1" w:tplc="786C64B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64A3579"/>
    <w:multiLevelType w:val="hybridMultilevel"/>
    <w:tmpl w:val="4F3AC0BC"/>
    <w:lvl w:ilvl="0" w:tplc="A460812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B8"/>
    <w:rsid w:val="000D2660"/>
    <w:rsid w:val="00220A18"/>
    <w:rsid w:val="00281F07"/>
    <w:rsid w:val="00477C31"/>
    <w:rsid w:val="004E5BB5"/>
    <w:rsid w:val="004F145D"/>
    <w:rsid w:val="007C5197"/>
    <w:rsid w:val="00865EBF"/>
    <w:rsid w:val="0088013B"/>
    <w:rsid w:val="00A201C9"/>
    <w:rsid w:val="00BE2735"/>
    <w:rsid w:val="00D256AE"/>
    <w:rsid w:val="00D742B8"/>
    <w:rsid w:val="00F14BEC"/>
    <w:rsid w:val="00FA7B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5112F"/>
  <w14:defaultImageDpi w14:val="300"/>
  <w15:docId w15:val="{CEBBF1BF-D207-46EC-AEBD-EF11EA51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41F"/>
    <w:rPr>
      <w:sz w:val="24"/>
      <w:szCs w:val="24"/>
    </w:rPr>
  </w:style>
  <w:style w:type="paragraph" w:styleId="Heading3">
    <w:name w:val="heading 3"/>
    <w:basedOn w:val="Normal"/>
    <w:next w:val="Normal"/>
    <w:qFormat/>
    <w:rsid w:val="008A441F"/>
    <w:pPr>
      <w:keepNext/>
      <w:jc w:val="center"/>
      <w:outlineLvl w:val="2"/>
    </w:pPr>
    <w:rPr>
      <w:rFonts w:ascii="Lucida Fax" w:hAnsi="Lucida Fax"/>
      <w:b/>
      <w:bCs/>
      <w:u w:val="single"/>
    </w:rPr>
  </w:style>
  <w:style w:type="paragraph" w:styleId="Heading4">
    <w:name w:val="heading 4"/>
    <w:basedOn w:val="Normal"/>
    <w:next w:val="Normal"/>
    <w:qFormat/>
    <w:rsid w:val="008A441F"/>
    <w:pPr>
      <w:keepNext/>
      <w:pBdr>
        <w:top w:val="single" w:sz="4" w:space="1" w:color="auto"/>
        <w:left w:val="single" w:sz="4" w:space="0" w:color="auto"/>
        <w:bottom w:val="single" w:sz="4" w:space="1" w:color="auto"/>
        <w:right w:val="single" w:sz="4" w:space="19" w:color="auto"/>
      </w:pBd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441F"/>
    <w:rPr>
      <w:sz w:val="20"/>
      <w:szCs w:val="20"/>
    </w:rPr>
  </w:style>
  <w:style w:type="paragraph" w:styleId="BodyText2">
    <w:name w:val="Body Text 2"/>
    <w:basedOn w:val="Normal"/>
    <w:rsid w:val="008A441F"/>
    <w:rPr>
      <w:b/>
      <w:bCs/>
      <w:sz w:val="22"/>
    </w:rPr>
  </w:style>
  <w:style w:type="paragraph" w:customStyle="1" w:styleId="Default">
    <w:name w:val="Default"/>
    <w:rsid w:val="001226E8"/>
    <w:pPr>
      <w:autoSpaceDE w:val="0"/>
      <w:autoSpaceDN w:val="0"/>
      <w:adjustRightInd w:val="0"/>
    </w:pPr>
    <w:rPr>
      <w:rFonts w:ascii="TradeGothic Bold" w:hAnsi="TradeGothic Bold" w:cs="TradeGothic Bold"/>
      <w:color w:val="000000"/>
      <w:sz w:val="24"/>
      <w:szCs w:val="24"/>
    </w:rPr>
  </w:style>
  <w:style w:type="paragraph" w:customStyle="1" w:styleId="Pa8">
    <w:name w:val="Pa8"/>
    <w:basedOn w:val="Default"/>
    <w:next w:val="Default"/>
    <w:rsid w:val="001226E8"/>
    <w:pPr>
      <w:spacing w:line="191" w:lineRule="atLeast"/>
    </w:pPr>
    <w:rPr>
      <w:rFonts w:cs="Times New Roman"/>
      <w:color w:val="auto"/>
    </w:rPr>
  </w:style>
  <w:style w:type="paragraph" w:customStyle="1" w:styleId="Pa11">
    <w:name w:val="Pa11"/>
    <w:basedOn w:val="Default"/>
    <w:next w:val="Default"/>
    <w:rsid w:val="001226E8"/>
    <w:pPr>
      <w:spacing w:line="191" w:lineRule="atLeast"/>
    </w:pPr>
    <w:rPr>
      <w:rFonts w:cs="Times New Roman"/>
      <w:color w:val="auto"/>
    </w:rPr>
  </w:style>
  <w:style w:type="paragraph" w:customStyle="1" w:styleId="Pa9">
    <w:name w:val="Pa9"/>
    <w:basedOn w:val="Default"/>
    <w:next w:val="Default"/>
    <w:rsid w:val="001226E8"/>
    <w:pPr>
      <w:spacing w:line="191" w:lineRule="atLeast"/>
    </w:pPr>
    <w:rPr>
      <w:rFonts w:cs="Times New Roman"/>
      <w:color w:val="auto"/>
    </w:rPr>
  </w:style>
  <w:style w:type="paragraph" w:styleId="Header">
    <w:name w:val="header"/>
    <w:basedOn w:val="Normal"/>
    <w:rsid w:val="00734219"/>
    <w:pPr>
      <w:tabs>
        <w:tab w:val="center" w:pos="4320"/>
        <w:tab w:val="right" w:pos="8640"/>
      </w:tabs>
    </w:pPr>
  </w:style>
  <w:style w:type="character" w:styleId="PageNumber">
    <w:name w:val="page number"/>
    <w:basedOn w:val="DefaultParagraphFont"/>
    <w:rsid w:val="00734219"/>
  </w:style>
  <w:style w:type="paragraph" w:styleId="BalloonText">
    <w:name w:val="Balloon Text"/>
    <w:basedOn w:val="Normal"/>
    <w:semiHidden/>
    <w:rsid w:val="00FD078A"/>
    <w:rPr>
      <w:rFonts w:ascii="Tahoma" w:hAnsi="Tahoma" w:cs="Tahoma"/>
      <w:sz w:val="16"/>
      <w:szCs w:val="16"/>
    </w:rPr>
  </w:style>
  <w:style w:type="character" w:styleId="Hyperlink">
    <w:name w:val="Hyperlink"/>
    <w:rsid w:val="00D74604"/>
    <w:rPr>
      <w:color w:val="0000FF"/>
      <w:u w:val="single"/>
    </w:rPr>
  </w:style>
  <w:style w:type="paragraph" w:styleId="Footer">
    <w:name w:val="footer"/>
    <w:basedOn w:val="Normal"/>
    <w:rsid w:val="00D10E0B"/>
    <w:pPr>
      <w:tabs>
        <w:tab w:val="center" w:pos="4320"/>
        <w:tab w:val="right" w:pos="8640"/>
      </w:tabs>
    </w:pPr>
  </w:style>
  <w:style w:type="table" w:styleId="TableGrid">
    <w:name w:val="Table Grid"/>
    <w:basedOn w:val="TableNormal"/>
    <w:uiPriority w:val="59"/>
    <w:rsid w:val="00BE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D26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ulian@oberli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julian@oberlin.edu"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1392-5043-43BB-97AB-A93F41FD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Emory University Undergraduate Student Conduct Justices</vt:lpstr>
    </vt:vector>
  </TitlesOfParts>
  <Company>Loyola University Chicago</Company>
  <LinksUpToDate>false</LinksUpToDate>
  <CharactersWithSpaces>4625</CharactersWithSpaces>
  <SharedDoc>false</SharedDoc>
  <HLinks>
    <vt:vector size="12" baseType="variant">
      <vt:variant>
        <vt:i4>8126558</vt:i4>
      </vt:variant>
      <vt:variant>
        <vt:i4>3</vt:i4>
      </vt:variant>
      <vt:variant>
        <vt:i4>0</vt:i4>
      </vt:variant>
      <vt:variant>
        <vt:i4>5</vt:i4>
      </vt:variant>
      <vt:variant>
        <vt:lpwstr>mailto:tjulian@oberlin.edu</vt:lpwstr>
      </vt:variant>
      <vt:variant>
        <vt:lpwstr/>
      </vt:variant>
      <vt:variant>
        <vt:i4>8126558</vt:i4>
      </vt:variant>
      <vt:variant>
        <vt:i4>0</vt:i4>
      </vt:variant>
      <vt:variant>
        <vt:i4>0</vt:i4>
      </vt:variant>
      <vt:variant>
        <vt:i4>5</vt:i4>
      </vt:variant>
      <vt:variant>
        <vt:lpwstr>mailto:tjulian@oberlin.edu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University Undergraduate Student Conduct Justices</dc:title>
  <dc:creator>Information Services</dc:creator>
  <cp:lastModifiedBy>Thom Julian</cp:lastModifiedBy>
  <cp:revision>2</cp:revision>
  <cp:lastPrinted>2015-01-22T19:26:00Z</cp:lastPrinted>
  <dcterms:created xsi:type="dcterms:W3CDTF">2019-06-21T12:43:00Z</dcterms:created>
  <dcterms:modified xsi:type="dcterms:W3CDTF">2019-06-21T12:43:00Z</dcterms:modified>
</cp:coreProperties>
</file>