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B712" w14:textId="77777777" w:rsidR="00B72B08" w:rsidRDefault="00B72B08" w:rsidP="00B72B08">
      <w:r w:rsidRPr="00D44D6D">
        <w:rPr>
          <w:noProof/>
        </w:rPr>
        <w:drawing>
          <wp:inline distT="0" distB="0" distL="0" distR="0" wp14:anchorId="2FBDF699" wp14:editId="25AA2892">
            <wp:extent cx="5943600" cy="1344295"/>
            <wp:effectExtent l="0" t="0" r="0" b="1905"/>
            <wp:docPr id="1911869956" name="Picture 1" descr="A whit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69956" name="Picture 1" descr="A white and black text&#10;&#10;Description automatically generated"/>
                    <pic:cNvPicPr/>
                  </pic:nvPicPr>
                  <pic:blipFill>
                    <a:blip r:embed="rId5"/>
                    <a:stretch>
                      <a:fillRect/>
                    </a:stretch>
                  </pic:blipFill>
                  <pic:spPr>
                    <a:xfrm>
                      <a:off x="0" y="0"/>
                      <a:ext cx="5943600" cy="1344295"/>
                    </a:xfrm>
                    <a:prstGeom prst="rect">
                      <a:avLst/>
                    </a:prstGeom>
                  </pic:spPr>
                </pic:pic>
              </a:graphicData>
            </a:graphic>
          </wp:inline>
        </w:drawing>
      </w:r>
    </w:p>
    <w:p w14:paraId="5F181811" w14:textId="77777777" w:rsidR="006A4BF1" w:rsidRDefault="006A4BF1" w:rsidP="00B72B08">
      <w:pPr>
        <w:shd w:val="clear" w:color="auto" w:fill="FFFFFF"/>
        <w:rPr>
          <w:rFonts w:ascii="Calibri" w:eastAsia="Times New Roman" w:hAnsi="Calibri" w:cs="Calibri"/>
          <w:color w:val="222222"/>
          <w:sz w:val="22"/>
          <w:szCs w:val="22"/>
        </w:rPr>
      </w:pPr>
    </w:p>
    <w:p w14:paraId="152728B9" w14:textId="77777777" w:rsidR="006A4BF1" w:rsidRDefault="006A4BF1" w:rsidP="00B72B08">
      <w:pPr>
        <w:shd w:val="clear" w:color="auto" w:fill="FFFFFF"/>
        <w:rPr>
          <w:rFonts w:ascii="Calibri" w:eastAsia="Times New Roman" w:hAnsi="Calibri" w:cs="Calibri"/>
          <w:color w:val="222222"/>
          <w:sz w:val="22"/>
          <w:szCs w:val="22"/>
        </w:rPr>
      </w:pPr>
    </w:p>
    <w:p w14:paraId="2F4CDFE4" w14:textId="3A6022E3"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The Law and Justice Scholars program is administered under the direction of the Law and Society Curricular Committee.  It serves students interested in pursuing careers in public interest law and social justice advocacy as well as students exploring law-related careers more generally.</w:t>
      </w:r>
    </w:p>
    <w:p w14:paraId="33360A11" w14:textId="77777777"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 </w:t>
      </w:r>
    </w:p>
    <w:p w14:paraId="3B2CF8A8" w14:textId="459874F6"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 xml:space="preserve">Applications for the Law and Justice Scholars Program </w:t>
      </w:r>
      <w:r w:rsidR="00495ADC">
        <w:rPr>
          <w:rFonts w:ascii="Calibri" w:eastAsia="Times New Roman" w:hAnsi="Calibri" w:cs="Calibri"/>
          <w:color w:val="222222"/>
          <w:sz w:val="22"/>
          <w:szCs w:val="22"/>
        </w:rPr>
        <w:t>are now being requested</w:t>
      </w:r>
      <w:r w:rsidRPr="00D7129E">
        <w:rPr>
          <w:rFonts w:ascii="Calibri" w:eastAsia="Times New Roman" w:hAnsi="Calibri" w:cs="Calibri"/>
          <w:color w:val="222222"/>
          <w:sz w:val="22"/>
          <w:szCs w:val="22"/>
        </w:rPr>
        <w:t>.  Up to twelve scholars participate in the program each year.</w:t>
      </w:r>
      <w:r w:rsidR="006A4BF1">
        <w:rPr>
          <w:rFonts w:ascii="Calibri" w:eastAsia="Times New Roman" w:hAnsi="Calibri" w:cs="Calibri"/>
          <w:color w:val="222222"/>
          <w:sz w:val="22"/>
          <w:szCs w:val="22"/>
        </w:rPr>
        <w:t xml:space="preserve"> </w:t>
      </w:r>
      <w:r w:rsidR="006A4BF1" w:rsidRPr="006A4BF1">
        <w:rPr>
          <w:rFonts w:ascii="Calibri" w:eastAsia="Times New Roman" w:hAnsi="Calibri" w:cs="Calibri"/>
          <w:color w:val="222222"/>
          <w:sz w:val="22"/>
          <w:szCs w:val="22"/>
          <w:u w:val="single"/>
        </w:rPr>
        <w:t>Please find the application at the end of this announcement</w:t>
      </w:r>
      <w:r w:rsidR="006A4BF1">
        <w:rPr>
          <w:rFonts w:ascii="Calibri" w:eastAsia="Times New Roman" w:hAnsi="Calibri" w:cs="Calibri"/>
          <w:color w:val="222222"/>
          <w:sz w:val="22"/>
          <w:szCs w:val="22"/>
        </w:rPr>
        <w:t>.</w:t>
      </w:r>
    </w:p>
    <w:p w14:paraId="474C0DA3" w14:textId="77777777"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 </w:t>
      </w:r>
    </w:p>
    <w:p w14:paraId="4BB4006E" w14:textId="77777777"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The elements of the program:</w:t>
      </w:r>
    </w:p>
    <w:p w14:paraId="53814A1C" w14:textId="77777777"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 </w:t>
      </w:r>
    </w:p>
    <w:p w14:paraId="2204FF52" w14:textId="77777777" w:rsidR="00B72B08" w:rsidRPr="00D7129E" w:rsidRDefault="00B72B08" w:rsidP="00B72B08">
      <w:pPr>
        <w:shd w:val="clear" w:color="auto" w:fill="FFFFFF"/>
        <w:ind w:left="720"/>
        <w:rPr>
          <w:rFonts w:ascii="Calibri" w:eastAsia="Times New Roman" w:hAnsi="Calibri" w:cs="Calibri"/>
          <w:color w:val="222222"/>
        </w:rPr>
      </w:pPr>
      <w:r w:rsidRPr="00D7129E">
        <w:rPr>
          <w:rFonts w:ascii="Symbol" w:eastAsia="Times New Roman" w:hAnsi="Symbol" w:cs="Calibri"/>
          <w:color w:val="222222"/>
          <w:sz w:val="22"/>
          <w:szCs w:val="22"/>
        </w:rPr>
        <w:t>·</w:t>
      </w:r>
      <w:r w:rsidRPr="00D7129E">
        <w:rPr>
          <w:rFonts w:eastAsia="Times New Roman" w:cs="Times New Roman"/>
          <w:color w:val="222222"/>
          <w:sz w:val="14"/>
          <w:szCs w:val="14"/>
        </w:rPr>
        <w:t>       </w:t>
      </w:r>
      <w:r w:rsidRPr="00D7129E">
        <w:rPr>
          <w:rFonts w:ascii="Calibri" w:eastAsia="Times New Roman" w:hAnsi="Calibri" w:cs="Calibri"/>
          <w:color w:val="222222"/>
          <w:sz w:val="22"/>
          <w:szCs w:val="22"/>
        </w:rPr>
        <w:t>Law and Justice Scholars will take the one module LAWS 400: Legal Advocacy course (HC) taught by a member of the legal profession.</w:t>
      </w:r>
    </w:p>
    <w:p w14:paraId="34C3BCE3" w14:textId="77777777" w:rsidR="00B72B08" w:rsidRPr="00D7129E" w:rsidRDefault="00B72B08" w:rsidP="00B72B08">
      <w:pPr>
        <w:shd w:val="clear" w:color="auto" w:fill="FFFFFF"/>
        <w:ind w:left="720"/>
        <w:rPr>
          <w:rFonts w:ascii="Calibri" w:eastAsia="Times New Roman" w:hAnsi="Calibri" w:cs="Calibri"/>
          <w:color w:val="222222"/>
        </w:rPr>
      </w:pPr>
      <w:r w:rsidRPr="00D7129E">
        <w:rPr>
          <w:rFonts w:ascii="Calibri" w:eastAsia="Times New Roman" w:hAnsi="Calibri" w:cs="Calibri"/>
          <w:color w:val="222222"/>
          <w:sz w:val="22"/>
          <w:szCs w:val="22"/>
        </w:rPr>
        <w:t> </w:t>
      </w:r>
    </w:p>
    <w:p w14:paraId="543230F9" w14:textId="77777777" w:rsidR="00B72B08" w:rsidRPr="00D7129E" w:rsidRDefault="00B72B08" w:rsidP="00B72B08">
      <w:pPr>
        <w:shd w:val="clear" w:color="auto" w:fill="FFFFFF"/>
        <w:ind w:left="720"/>
        <w:rPr>
          <w:rFonts w:ascii="Calibri" w:eastAsia="Times New Roman" w:hAnsi="Calibri" w:cs="Calibri"/>
          <w:color w:val="222222"/>
        </w:rPr>
      </w:pPr>
      <w:r w:rsidRPr="00D7129E">
        <w:rPr>
          <w:rFonts w:ascii="Symbol" w:eastAsia="Times New Roman" w:hAnsi="Symbol" w:cs="Calibri"/>
          <w:color w:val="222222"/>
          <w:sz w:val="22"/>
          <w:szCs w:val="22"/>
        </w:rPr>
        <w:t>·</w:t>
      </w:r>
      <w:r w:rsidRPr="00D7129E">
        <w:rPr>
          <w:rFonts w:eastAsia="Times New Roman" w:cs="Times New Roman"/>
          <w:color w:val="222222"/>
          <w:sz w:val="14"/>
          <w:szCs w:val="14"/>
        </w:rPr>
        <w:t>       </w:t>
      </w:r>
      <w:r w:rsidRPr="00D7129E">
        <w:rPr>
          <w:rFonts w:ascii="Calibri" w:eastAsia="Times New Roman" w:hAnsi="Calibri" w:cs="Calibri"/>
          <w:color w:val="222222"/>
          <w:sz w:val="22"/>
          <w:szCs w:val="22"/>
        </w:rPr>
        <w:t>All Law and Justice Scholars will attend the Constitution Day Lecture. Scholars will also be invited to an event honoring the speaker and, if scheduling permits, will meet informally with the speaker. (If a public lecture is not held on campus, then alternative arrangements will be announced.)</w:t>
      </w:r>
    </w:p>
    <w:p w14:paraId="248D9880" w14:textId="77777777" w:rsidR="00B72B08" w:rsidRPr="00D7129E" w:rsidRDefault="00B72B08" w:rsidP="00B72B08">
      <w:pPr>
        <w:shd w:val="clear" w:color="auto" w:fill="FFFFFF"/>
        <w:ind w:left="720"/>
        <w:rPr>
          <w:rFonts w:ascii="Calibri" w:eastAsia="Times New Roman" w:hAnsi="Calibri" w:cs="Calibri"/>
          <w:color w:val="222222"/>
        </w:rPr>
      </w:pPr>
      <w:r w:rsidRPr="00D7129E">
        <w:rPr>
          <w:rFonts w:ascii="Calibri" w:eastAsia="Times New Roman" w:hAnsi="Calibri" w:cs="Calibri"/>
          <w:color w:val="222222"/>
          <w:sz w:val="22"/>
          <w:szCs w:val="22"/>
        </w:rPr>
        <w:t> </w:t>
      </w:r>
    </w:p>
    <w:p w14:paraId="67202A62" w14:textId="77777777" w:rsidR="00B72B08" w:rsidRPr="00D7129E" w:rsidRDefault="00B72B08" w:rsidP="00B72B08">
      <w:pPr>
        <w:shd w:val="clear" w:color="auto" w:fill="FFFFFF"/>
        <w:ind w:left="720"/>
        <w:rPr>
          <w:rFonts w:ascii="Calibri" w:eastAsia="Times New Roman" w:hAnsi="Calibri" w:cs="Calibri"/>
          <w:color w:val="222222"/>
        </w:rPr>
      </w:pPr>
      <w:r w:rsidRPr="00D7129E">
        <w:rPr>
          <w:rFonts w:ascii="Symbol" w:eastAsia="Times New Roman" w:hAnsi="Symbol" w:cs="Calibri"/>
          <w:color w:val="222222"/>
          <w:sz w:val="22"/>
          <w:szCs w:val="22"/>
        </w:rPr>
        <w:t>·</w:t>
      </w:r>
      <w:r w:rsidRPr="00D7129E">
        <w:rPr>
          <w:rFonts w:eastAsia="Times New Roman" w:cs="Times New Roman"/>
          <w:color w:val="222222"/>
          <w:sz w:val="14"/>
          <w:szCs w:val="14"/>
        </w:rPr>
        <w:t>       </w:t>
      </w:r>
      <w:r w:rsidRPr="00D7129E">
        <w:rPr>
          <w:rFonts w:ascii="Calibri" w:eastAsia="Times New Roman" w:hAnsi="Calibri" w:cs="Calibri"/>
          <w:color w:val="222222"/>
          <w:sz w:val="22"/>
          <w:szCs w:val="22"/>
        </w:rPr>
        <w:t>Law and Justice Scholars will be required to attend two additional campus talks during the fall semester and submit a one-page essay on each talk and its relationship to law and social justice. (If public campus talks are not held this fall, then alternative arrangements will be announced.)</w:t>
      </w:r>
    </w:p>
    <w:p w14:paraId="5806E12B" w14:textId="77777777"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 </w:t>
      </w:r>
    </w:p>
    <w:p w14:paraId="1AF91A39" w14:textId="77777777" w:rsidR="00B72B08" w:rsidRDefault="00B72B08" w:rsidP="00B72B08">
      <w:pPr>
        <w:shd w:val="clear" w:color="auto" w:fill="FFFFFF"/>
        <w:ind w:left="720"/>
        <w:rPr>
          <w:rFonts w:ascii="Calibri" w:eastAsia="Times New Roman" w:hAnsi="Calibri" w:cs="Calibri"/>
          <w:color w:val="222222"/>
          <w:sz w:val="22"/>
          <w:szCs w:val="22"/>
        </w:rPr>
      </w:pPr>
      <w:r w:rsidRPr="00D7129E">
        <w:rPr>
          <w:rFonts w:ascii="Symbol" w:eastAsia="Times New Roman" w:hAnsi="Symbol" w:cs="Calibri"/>
          <w:color w:val="222222"/>
          <w:sz w:val="22"/>
          <w:szCs w:val="22"/>
        </w:rPr>
        <w:t>·</w:t>
      </w:r>
      <w:r w:rsidRPr="00D7129E">
        <w:rPr>
          <w:rFonts w:eastAsia="Times New Roman" w:cs="Times New Roman"/>
          <w:color w:val="222222"/>
          <w:sz w:val="14"/>
          <w:szCs w:val="14"/>
        </w:rPr>
        <w:t>       </w:t>
      </w:r>
      <w:r w:rsidRPr="00D7129E">
        <w:rPr>
          <w:rFonts w:ascii="Calibri" w:eastAsia="Times New Roman" w:hAnsi="Calibri" w:cs="Calibri"/>
          <w:color w:val="222222"/>
          <w:sz w:val="22"/>
          <w:szCs w:val="22"/>
        </w:rPr>
        <w:t>Law and Justice Scholars will complete a law and justice related Winter Term project sponsored by a member of the Law and Society Curricular Committee</w:t>
      </w:r>
      <w:r>
        <w:rPr>
          <w:rFonts w:ascii="Calibri" w:eastAsia="Times New Roman" w:hAnsi="Calibri" w:cs="Calibri"/>
          <w:color w:val="222222"/>
          <w:sz w:val="22"/>
          <w:szCs w:val="22"/>
        </w:rPr>
        <w:t>.</w:t>
      </w:r>
    </w:p>
    <w:p w14:paraId="616FA9E3" w14:textId="77777777" w:rsidR="00B72B08" w:rsidRDefault="00B72B08" w:rsidP="00B72B08">
      <w:pPr>
        <w:shd w:val="clear" w:color="auto" w:fill="FFFFFF"/>
        <w:rPr>
          <w:rFonts w:ascii="Calibri" w:eastAsia="Times New Roman" w:hAnsi="Calibri" w:cs="Calibri"/>
          <w:color w:val="222222"/>
          <w:sz w:val="22"/>
          <w:szCs w:val="22"/>
        </w:rPr>
      </w:pPr>
    </w:p>
    <w:p w14:paraId="13D5579D" w14:textId="77777777" w:rsidR="00B72B08" w:rsidRPr="00575E0D" w:rsidRDefault="00B72B08" w:rsidP="00B72B08">
      <w:pPr>
        <w:pStyle w:val="ListParagraph"/>
        <w:shd w:val="clear" w:color="auto" w:fill="FFFFFF"/>
        <w:ind w:left="1080"/>
        <w:rPr>
          <w:rFonts w:ascii="Calibri" w:eastAsia="Times New Roman" w:hAnsi="Calibri" w:cs="Calibri"/>
          <w:color w:val="222222"/>
          <w:sz w:val="22"/>
          <w:szCs w:val="22"/>
        </w:rPr>
      </w:pPr>
      <w:r w:rsidRPr="006377E2">
        <w:rPr>
          <w:rFonts w:ascii="Calibri" w:eastAsia="Times New Roman" w:hAnsi="Calibri" w:cs="Calibri"/>
          <w:color w:val="222222"/>
          <w:sz w:val="22"/>
          <w:szCs w:val="22"/>
        </w:rPr>
        <w:t>Encouraged, but not required</w:t>
      </w:r>
      <w:r>
        <w:rPr>
          <w:rFonts w:ascii="Calibri" w:eastAsia="Times New Roman" w:hAnsi="Calibri" w:cs="Calibri"/>
          <w:color w:val="222222"/>
          <w:sz w:val="22"/>
          <w:szCs w:val="22"/>
        </w:rPr>
        <w:t>, Winter Term Projects</w:t>
      </w:r>
      <w:r w:rsidRPr="006377E2">
        <w:rPr>
          <w:rFonts w:ascii="Calibri" w:eastAsia="Times New Roman" w:hAnsi="Calibri" w:cs="Calibri"/>
          <w:color w:val="222222"/>
          <w:sz w:val="22"/>
          <w:szCs w:val="22"/>
        </w:rPr>
        <w:t xml:space="preserve"> -- Scholars may choose fr</w:t>
      </w:r>
      <w:r>
        <w:rPr>
          <w:rFonts w:ascii="Calibri" w:eastAsia="Times New Roman" w:hAnsi="Calibri" w:cs="Calibri"/>
          <w:color w:val="222222"/>
          <w:sz w:val="22"/>
          <w:szCs w:val="22"/>
        </w:rPr>
        <w:t>o</w:t>
      </w:r>
      <w:r w:rsidRPr="006377E2">
        <w:rPr>
          <w:rFonts w:ascii="Calibri" w:eastAsia="Times New Roman" w:hAnsi="Calibri" w:cs="Calibri"/>
          <w:color w:val="222222"/>
          <w:sz w:val="22"/>
          <w:szCs w:val="22"/>
        </w:rPr>
        <w:t>m the following co-curricular experiences:</w:t>
      </w:r>
    </w:p>
    <w:p w14:paraId="7A8ED5F5" w14:textId="77777777" w:rsidR="00B72B08" w:rsidRPr="006377E2" w:rsidRDefault="00B72B08" w:rsidP="00B72B08">
      <w:pPr>
        <w:pStyle w:val="ListParagraph"/>
        <w:shd w:val="clear" w:color="auto" w:fill="FFFFFF"/>
        <w:ind w:left="1080" w:firstLine="360"/>
        <w:rPr>
          <w:rFonts w:ascii="Calibri" w:eastAsia="Times New Roman" w:hAnsi="Calibri" w:cs="Calibri"/>
          <w:color w:val="120C0C"/>
          <w:sz w:val="22"/>
          <w:szCs w:val="22"/>
        </w:rPr>
      </w:pPr>
      <w:r w:rsidRPr="006377E2">
        <w:rPr>
          <w:rFonts w:ascii="Calibri" w:hAnsi="Calibri" w:cs="Calibri"/>
          <w:color w:val="222222"/>
          <w:sz w:val="22"/>
          <w:szCs w:val="22"/>
        </w:rPr>
        <w:sym w:font="Symbol" w:char="F0A8"/>
      </w:r>
      <w:r w:rsidRPr="006377E2">
        <w:rPr>
          <w:rFonts w:ascii="Calibri" w:eastAsia="Times New Roman" w:hAnsi="Calibri" w:cs="Calibri"/>
          <w:color w:val="120C0C"/>
          <w:sz w:val="22"/>
          <w:szCs w:val="22"/>
        </w:rPr>
        <w:t xml:space="preserve"> Career trek to Cleveland, Columbus, and Washington, DC</w:t>
      </w:r>
    </w:p>
    <w:p w14:paraId="54B3137C" w14:textId="77777777" w:rsidR="00B72B08" w:rsidRPr="006377E2" w:rsidRDefault="00B72B08" w:rsidP="00B72B08">
      <w:pPr>
        <w:pStyle w:val="ListParagraph"/>
        <w:shd w:val="clear" w:color="auto" w:fill="FFFFFF"/>
        <w:ind w:left="1080" w:firstLine="360"/>
        <w:rPr>
          <w:rFonts w:ascii="Calibri" w:eastAsia="Times New Roman" w:hAnsi="Calibri" w:cs="Calibri"/>
          <w:color w:val="222222"/>
          <w:sz w:val="22"/>
          <w:szCs w:val="22"/>
        </w:rPr>
      </w:pPr>
      <w:r w:rsidRPr="006377E2">
        <w:rPr>
          <w:rFonts w:ascii="Calibri" w:eastAsia="Times New Roman" w:hAnsi="Calibri" w:cs="Calibri"/>
          <w:color w:val="120C0C"/>
          <w:sz w:val="22"/>
          <w:szCs w:val="22"/>
        </w:rPr>
        <w:sym w:font="Symbol" w:char="F0A8"/>
      </w:r>
      <w:r w:rsidRPr="006377E2">
        <w:rPr>
          <w:rFonts w:ascii="Calibri" w:eastAsia="Times New Roman" w:hAnsi="Calibri" w:cs="Calibri"/>
          <w:color w:val="120C0C"/>
          <w:sz w:val="22"/>
          <w:szCs w:val="22"/>
        </w:rPr>
        <w:t xml:space="preserve"> Micro-internship or shadowing experience</w:t>
      </w:r>
    </w:p>
    <w:p w14:paraId="74FF6312" w14:textId="77777777" w:rsidR="00B72B08" w:rsidRPr="00D7129E" w:rsidRDefault="00B72B08" w:rsidP="00B72B08">
      <w:pPr>
        <w:shd w:val="clear" w:color="auto" w:fill="FFFFFF"/>
        <w:rPr>
          <w:rFonts w:ascii="Calibri" w:eastAsia="Times New Roman" w:hAnsi="Calibri" w:cs="Calibri"/>
          <w:color w:val="222222"/>
        </w:rPr>
      </w:pPr>
      <w:r w:rsidRPr="00D7129E">
        <w:rPr>
          <w:rFonts w:ascii="Calibri" w:eastAsia="Times New Roman" w:hAnsi="Calibri" w:cs="Calibri"/>
          <w:color w:val="222222"/>
          <w:sz w:val="22"/>
          <w:szCs w:val="22"/>
        </w:rPr>
        <w:t> </w:t>
      </w:r>
    </w:p>
    <w:p w14:paraId="0488A061" w14:textId="77777777" w:rsidR="00B72B08" w:rsidRPr="00D7129E" w:rsidRDefault="00B72B08" w:rsidP="00B72B08">
      <w:pPr>
        <w:shd w:val="clear" w:color="auto" w:fill="FFFFFF"/>
        <w:ind w:left="720"/>
        <w:rPr>
          <w:rFonts w:ascii="Calibri" w:eastAsia="Times New Roman" w:hAnsi="Calibri" w:cs="Calibri"/>
          <w:color w:val="222222"/>
        </w:rPr>
      </w:pPr>
      <w:r w:rsidRPr="00D7129E">
        <w:rPr>
          <w:rFonts w:ascii="Symbol" w:eastAsia="Times New Roman" w:hAnsi="Symbol" w:cs="Calibri"/>
          <w:color w:val="222222"/>
          <w:sz w:val="22"/>
          <w:szCs w:val="22"/>
        </w:rPr>
        <w:t>·</w:t>
      </w:r>
      <w:r w:rsidRPr="00D7129E">
        <w:rPr>
          <w:rFonts w:eastAsia="Times New Roman" w:cs="Times New Roman"/>
          <w:color w:val="222222"/>
          <w:sz w:val="14"/>
          <w:szCs w:val="14"/>
        </w:rPr>
        <w:t>       </w:t>
      </w:r>
      <w:r w:rsidRPr="00D7129E">
        <w:rPr>
          <w:rFonts w:ascii="Calibri" w:eastAsia="Times New Roman" w:hAnsi="Calibri" w:cs="Calibri"/>
          <w:color w:val="222222"/>
          <w:sz w:val="22"/>
          <w:szCs w:val="22"/>
        </w:rPr>
        <w:t>During the spring semester, current Law and Justice Scholars will be invited to participate in a presentation to welcome incoming Law and Justice Scholars. They might also be asked to participate in events related to the recruitment process for the next class of Law and Justice Scholars.</w:t>
      </w:r>
    </w:p>
    <w:p w14:paraId="087D5FDD" w14:textId="77777777" w:rsidR="00B72B08" w:rsidRDefault="00B72B08" w:rsidP="00B72B08"/>
    <w:p w14:paraId="552D4EDB" w14:textId="77777777" w:rsidR="006A4BF1" w:rsidRDefault="006A4BF1" w:rsidP="006A4BF1">
      <w:pPr>
        <w:jc w:val="center"/>
        <w:rPr>
          <w:sz w:val="28"/>
          <w:szCs w:val="28"/>
        </w:rPr>
      </w:pPr>
    </w:p>
    <w:p w14:paraId="4B11ABA0" w14:textId="77777777" w:rsidR="006A4BF1" w:rsidRDefault="006A4BF1" w:rsidP="006A4BF1">
      <w:pPr>
        <w:jc w:val="center"/>
        <w:rPr>
          <w:sz w:val="28"/>
          <w:szCs w:val="28"/>
        </w:rPr>
      </w:pPr>
    </w:p>
    <w:p w14:paraId="38045AA7" w14:textId="46371AF3" w:rsidR="006A4BF1" w:rsidRPr="00030B10" w:rsidRDefault="006A4BF1" w:rsidP="006A4BF1">
      <w:pPr>
        <w:jc w:val="center"/>
        <w:rPr>
          <w:sz w:val="28"/>
          <w:szCs w:val="28"/>
        </w:rPr>
      </w:pPr>
      <w:r w:rsidRPr="00030B10">
        <w:rPr>
          <w:sz w:val="28"/>
          <w:szCs w:val="28"/>
        </w:rPr>
        <w:lastRenderedPageBreak/>
        <w:t>Law and Justice Scholars Program 202</w:t>
      </w:r>
      <w:r>
        <w:rPr>
          <w:sz w:val="28"/>
          <w:szCs w:val="28"/>
        </w:rPr>
        <w:t>6</w:t>
      </w:r>
      <w:r w:rsidRPr="00030B10">
        <w:rPr>
          <w:sz w:val="28"/>
          <w:szCs w:val="28"/>
        </w:rPr>
        <w:t>-2</w:t>
      </w:r>
      <w:r>
        <w:rPr>
          <w:sz w:val="28"/>
          <w:szCs w:val="28"/>
        </w:rPr>
        <w:t>7</w:t>
      </w:r>
      <w:r w:rsidRPr="00030B10">
        <w:rPr>
          <w:sz w:val="28"/>
          <w:szCs w:val="28"/>
        </w:rPr>
        <w:t xml:space="preserve"> Application</w:t>
      </w:r>
    </w:p>
    <w:p w14:paraId="1A168985" w14:textId="77777777" w:rsidR="006A4BF1" w:rsidRDefault="006A4BF1" w:rsidP="006A4BF1">
      <w:pPr>
        <w:jc w:val="center"/>
      </w:pPr>
    </w:p>
    <w:p w14:paraId="6DA6666A" w14:textId="667D5CCB" w:rsidR="006A4BF1" w:rsidRPr="00030B10" w:rsidRDefault="006A4BF1" w:rsidP="006A4BF1">
      <w:pPr>
        <w:jc w:val="center"/>
        <w:rPr>
          <w:b/>
          <w:bCs/>
        </w:rPr>
      </w:pPr>
      <w:r>
        <w:rPr>
          <w:b/>
          <w:bCs/>
        </w:rPr>
        <w:t xml:space="preserve">Applications due by Friday, March </w:t>
      </w:r>
      <w:r w:rsidR="00BE4E29">
        <w:rPr>
          <w:b/>
          <w:bCs/>
        </w:rPr>
        <w:t>13</w:t>
      </w:r>
      <w:r w:rsidRPr="00030B10">
        <w:rPr>
          <w:b/>
          <w:bCs/>
          <w:vertAlign w:val="superscript"/>
        </w:rPr>
        <w:t>th</w:t>
      </w:r>
      <w:r>
        <w:rPr>
          <w:b/>
          <w:bCs/>
        </w:rPr>
        <w:t xml:space="preserve"> – send to ljsp@oberlin.edu</w:t>
      </w:r>
    </w:p>
    <w:p w14:paraId="23B3EC11" w14:textId="77777777" w:rsidR="006A4BF1" w:rsidRPr="004051B7" w:rsidRDefault="006A4BF1" w:rsidP="006A4BF1"/>
    <w:p w14:paraId="48740FE2" w14:textId="77777777" w:rsidR="006A4BF1" w:rsidRPr="004051B7" w:rsidRDefault="006A4BF1" w:rsidP="006A4BF1">
      <w:r w:rsidRPr="004051B7">
        <w:t>Name:</w:t>
      </w:r>
    </w:p>
    <w:p w14:paraId="2792246C" w14:textId="77777777" w:rsidR="006A4BF1" w:rsidRPr="004051B7" w:rsidRDefault="006A4BF1" w:rsidP="006A4BF1"/>
    <w:p w14:paraId="2C8C1C7A" w14:textId="77777777" w:rsidR="006A4BF1" w:rsidRPr="004051B7" w:rsidRDefault="006A4BF1" w:rsidP="006A4BF1">
      <w:r w:rsidRPr="004051B7">
        <w:t xml:space="preserve">Campus address, phone, and email:  </w:t>
      </w:r>
    </w:p>
    <w:p w14:paraId="162D349D" w14:textId="77777777" w:rsidR="006A4BF1" w:rsidRPr="004051B7" w:rsidRDefault="006A4BF1" w:rsidP="006A4BF1"/>
    <w:p w14:paraId="5F4818AA" w14:textId="77777777" w:rsidR="006A4BF1" w:rsidRPr="004051B7" w:rsidRDefault="006A4BF1" w:rsidP="006A4BF1">
      <w:r w:rsidRPr="004051B7">
        <w:t>Year and major:</w:t>
      </w:r>
    </w:p>
    <w:p w14:paraId="6BE72359" w14:textId="77777777" w:rsidR="006A4BF1" w:rsidRPr="004051B7" w:rsidRDefault="006A4BF1" w:rsidP="006A4BF1"/>
    <w:p w14:paraId="1D43F543" w14:textId="77777777" w:rsidR="006A4BF1" w:rsidRPr="004051B7" w:rsidRDefault="006A4BF1" w:rsidP="006A4BF1">
      <w:r w:rsidRPr="004051B7">
        <w:t>Overall GPA:</w:t>
      </w:r>
    </w:p>
    <w:p w14:paraId="5324BC6B" w14:textId="77777777" w:rsidR="006A4BF1" w:rsidRPr="004051B7" w:rsidRDefault="006A4BF1" w:rsidP="006A4BF1"/>
    <w:p w14:paraId="435D2DBC" w14:textId="77777777" w:rsidR="006A4BF1" w:rsidRPr="004051B7" w:rsidRDefault="006A4BF1" w:rsidP="006A4BF1">
      <w:r w:rsidRPr="004051B7">
        <w:t>Related work or internship experience:</w:t>
      </w:r>
    </w:p>
    <w:p w14:paraId="68B06F78" w14:textId="77777777" w:rsidR="006A4BF1" w:rsidRPr="004051B7" w:rsidRDefault="006A4BF1" w:rsidP="006A4BF1"/>
    <w:p w14:paraId="53B13731" w14:textId="77777777" w:rsidR="006A4BF1" w:rsidRPr="004051B7" w:rsidRDefault="006A4BF1" w:rsidP="006A4BF1">
      <w:r w:rsidRPr="004051B7">
        <w:t>Please list two faculty references:</w:t>
      </w:r>
    </w:p>
    <w:p w14:paraId="509F4285" w14:textId="77777777" w:rsidR="006A4BF1" w:rsidRPr="004051B7" w:rsidRDefault="006A4BF1" w:rsidP="006A4BF1"/>
    <w:p w14:paraId="08C7BB7E" w14:textId="77777777" w:rsidR="006A4BF1" w:rsidRPr="004051B7" w:rsidRDefault="006A4BF1" w:rsidP="006A4BF1">
      <w:r w:rsidRPr="004051B7">
        <w:rPr>
          <w:b/>
        </w:rPr>
        <w:t>Please attach</w:t>
      </w:r>
      <w:r w:rsidRPr="004051B7">
        <w:t xml:space="preserve"> the following with your application:</w:t>
      </w:r>
    </w:p>
    <w:p w14:paraId="717075B6" w14:textId="77777777" w:rsidR="006A4BF1" w:rsidRPr="004051B7" w:rsidRDefault="006A4BF1" w:rsidP="006A4BF1"/>
    <w:p w14:paraId="0260B604" w14:textId="77777777" w:rsidR="006A4BF1" w:rsidRPr="004051B7" w:rsidRDefault="006A4BF1" w:rsidP="006A4BF1">
      <w:pPr>
        <w:pStyle w:val="ListParagraph"/>
        <w:numPr>
          <w:ilvl w:val="0"/>
          <w:numId w:val="1"/>
        </w:numPr>
      </w:pPr>
      <w:r w:rsidRPr="004051B7">
        <w:t xml:space="preserve">a list of completed courses (unofficial transcript) from </w:t>
      </w:r>
      <w:proofErr w:type="spellStart"/>
      <w:r w:rsidRPr="004051B7">
        <w:t>OberView</w:t>
      </w:r>
      <w:proofErr w:type="spellEnd"/>
      <w:r w:rsidRPr="004051B7">
        <w:t>.</w:t>
      </w:r>
    </w:p>
    <w:p w14:paraId="53336456" w14:textId="77777777" w:rsidR="006A4BF1" w:rsidRPr="004051B7" w:rsidRDefault="006A4BF1" w:rsidP="006A4BF1">
      <w:pPr>
        <w:rPr>
          <w:b/>
        </w:rPr>
      </w:pPr>
    </w:p>
    <w:p w14:paraId="759D0983" w14:textId="77777777" w:rsidR="006A4BF1" w:rsidRPr="004051B7" w:rsidRDefault="006A4BF1" w:rsidP="006A4BF1">
      <w:pPr>
        <w:pStyle w:val="ListParagraph"/>
        <w:numPr>
          <w:ilvl w:val="0"/>
          <w:numId w:val="1"/>
        </w:numPr>
      </w:pPr>
      <w:r w:rsidRPr="004051B7">
        <w:t>a personal statement of no more than 500 words explaining your interest in and preparation for the program (typed, double-spaced).</w:t>
      </w:r>
    </w:p>
    <w:p w14:paraId="2482E85E" w14:textId="77777777" w:rsidR="006A4BF1" w:rsidRDefault="006A4BF1" w:rsidP="006A4BF1">
      <w:pPr>
        <w:rPr>
          <w:b/>
          <w:bCs/>
        </w:rPr>
      </w:pPr>
    </w:p>
    <w:p w14:paraId="4D1928B4" w14:textId="77777777" w:rsidR="006A4BF1" w:rsidRPr="00840AEB" w:rsidRDefault="006A4BF1" w:rsidP="006A4BF1">
      <w:pPr>
        <w:rPr>
          <w:b/>
          <w:bCs/>
        </w:rPr>
      </w:pPr>
      <w:r>
        <w:rPr>
          <w:b/>
          <w:bCs/>
        </w:rPr>
        <w:t xml:space="preserve">Please </w:t>
      </w:r>
      <w:r w:rsidRPr="00840AEB">
        <w:rPr>
          <w:b/>
          <w:bCs/>
        </w:rPr>
        <w:t>submit</w:t>
      </w:r>
      <w:r w:rsidRPr="00840AEB">
        <w:t xml:space="preserve"> your application by email to ljsp@oberlin.edu</w:t>
      </w:r>
      <w:r>
        <w:rPr>
          <w:b/>
          <w:bCs/>
        </w:rPr>
        <w:t xml:space="preserve"> </w:t>
      </w:r>
    </w:p>
    <w:p w14:paraId="593B50F7" w14:textId="77777777" w:rsidR="006A4BF1" w:rsidRPr="00640F7E" w:rsidRDefault="006A4BF1" w:rsidP="006A4BF1"/>
    <w:p w14:paraId="07147CCC" w14:textId="77777777" w:rsidR="006A4BF1" w:rsidRPr="00495ADC" w:rsidRDefault="006A4BF1" w:rsidP="006A4BF1">
      <w:pPr>
        <w:shd w:val="clear" w:color="auto" w:fill="FFFFFF"/>
        <w:rPr>
          <w:rFonts w:ascii="Calibri" w:eastAsia="Times New Roman" w:hAnsi="Calibri" w:cs="Calibri"/>
          <w:b/>
          <w:bCs/>
          <w:color w:val="222222"/>
        </w:rPr>
      </w:pPr>
    </w:p>
    <w:sectPr w:rsidR="006A4BF1" w:rsidRPr="00495ADC" w:rsidSect="00A6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4D2D"/>
    <w:multiLevelType w:val="hybridMultilevel"/>
    <w:tmpl w:val="B2D4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01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08"/>
    <w:rsid w:val="00041555"/>
    <w:rsid w:val="00096C9B"/>
    <w:rsid w:val="00235CBF"/>
    <w:rsid w:val="002E3C64"/>
    <w:rsid w:val="00305DC4"/>
    <w:rsid w:val="00445386"/>
    <w:rsid w:val="00495ADC"/>
    <w:rsid w:val="0050343C"/>
    <w:rsid w:val="006A4BF1"/>
    <w:rsid w:val="00704BA1"/>
    <w:rsid w:val="007B7BF7"/>
    <w:rsid w:val="008A492F"/>
    <w:rsid w:val="009355CD"/>
    <w:rsid w:val="00A64DE6"/>
    <w:rsid w:val="00B72B08"/>
    <w:rsid w:val="00BE4E29"/>
    <w:rsid w:val="00DF58A1"/>
    <w:rsid w:val="00E93983"/>
    <w:rsid w:val="00EA215D"/>
    <w:rsid w:val="00F0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FAAE"/>
  <w15:chartTrackingRefBased/>
  <w15:docId w15:val="{051FF8F4-35D1-7344-B9B6-09CE01F5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B08"/>
  </w:style>
  <w:style w:type="paragraph" w:styleId="Heading1">
    <w:name w:val="heading 1"/>
    <w:basedOn w:val="Normal"/>
    <w:next w:val="Normal"/>
    <w:link w:val="Heading1Char"/>
    <w:uiPriority w:val="9"/>
    <w:qFormat/>
    <w:rsid w:val="00B7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B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B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2B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2B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2B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2B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2B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B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B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2B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2B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2B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2B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2B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2B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B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B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2B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B08"/>
    <w:rPr>
      <w:i/>
      <w:iCs/>
      <w:color w:val="404040" w:themeColor="text1" w:themeTint="BF"/>
    </w:rPr>
  </w:style>
  <w:style w:type="paragraph" w:styleId="ListParagraph">
    <w:name w:val="List Paragraph"/>
    <w:basedOn w:val="Normal"/>
    <w:uiPriority w:val="34"/>
    <w:qFormat/>
    <w:rsid w:val="00B72B08"/>
    <w:pPr>
      <w:ind w:left="720"/>
      <w:contextualSpacing/>
    </w:pPr>
  </w:style>
  <w:style w:type="character" w:styleId="IntenseEmphasis">
    <w:name w:val="Intense Emphasis"/>
    <w:basedOn w:val="DefaultParagraphFont"/>
    <w:uiPriority w:val="21"/>
    <w:qFormat/>
    <w:rsid w:val="00B72B08"/>
    <w:rPr>
      <w:i/>
      <w:iCs/>
      <w:color w:val="0F4761" w:themeColor="accent1" w:themeShade="BF"/>
    </w:rPr>
  </w:style>
  <w:style w:type="paragraph" w:styleId="IntenseQuote">
    <w:name w:val="Intense Quote"/>
    <w:basedOn w:val="Normal"/>
    <w:next w:val="Normal"/>
    <w:link w:val="IntenseQuoteChar"/>
    <w:uiPriority w:val="30"/>
    <w:qFormat/>
    <w:rsid w:val="00B7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B08"/>
    <w:rPr>
      <w:i/>
      <w:iCs/>
      <w:color w:val="0F4761" w:themeColor="accent1" w:themeShade="BF"/>
    </w:rPr>
  </w:style>
  <w:style w:type="character" w:styleId="IntenseReference">
    <w:name w:val="Intense Reference"/>
    <w:basedOn w:val="DefaultParagraphFont"/>
    <w:uiPriority w:val="32"/>
    <w:qFormat/>
    <w:rsid w:val="00B72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Babyak</dc:creator>
  <cp:keywords/>
  <dc:description/>
  <cp:lastModifiedBy>Tracy Tucker</cp:lastModifiedBy>
  <cp:revision>2</cp:revision>
  <cp:lastPrinted>2026-02-24T16:25:00Z</cp:lastPrinted>
  <dcterms:created xsi:type="dcterms:W3CDTF">2026-03-03T13:33:00Z</dcterms:created>
  <dcterms:modified xsi:type="dcterms:W3CDTF">2026-03-03T13:33:00Z</dcterms:modified>
</cp:coreProperties>
</file>